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D823" w14:textId="53F58AD7" w:rsidR="00B03AAD" w:rsidRDefault="00B03AAD" w:rsidP="00F668D9">
      <w:pPr>
        <w:rPr>
          <w:lang w:val="fr-CH"/>
        </w:rPr>
      </w:pPr>
    </w:p>
    <w:p w14:paraId="3F861E96" w14:textId="77777777" w:rsidR="00E86A1F" w:rsidRDefault="00E86A1F" w:rsidP="00F668D9">
      <w:pPr>
        <w:rPr>
          <w:lang w:val="fr-CH"/>
        </w:rPr>
      </w:pPr>
    </w:p>
    <w:p w14:paraId="787CB753" w14:textId="77777777" w:rsidR="00AD3716" w:rsidRDefault="00AD3716" w:rsidP="00F668D9">
      <w:pPr>
        <w:rPr>
          <w:lang w:val="fr-CH"/>
        </w:rPr>
      </w:pPr>
    </w:p>
    <w:p w14:paraId="6391E8A8" w14:textId="77777777" w:rsidR="00AD3716" w:rsidRDefault="00AD3716" w:rsidP="00F668D9">
      <w:pPr>
        <w:rPr>
          <w:lang w:val="fr-CH"/>
        </w:rPr>
      </w:pPr>
    </w:p>
    <w:p w14:paraId="0C9DDFBE" w14:textId="77777777" w:rsidR="00987700" w:rsidRDefault="00987700" w:rsidP="00F668D9">
      <w:pPr>
        <w:rPr>
          <w:lang w:val="fr-CH"/>
        </w:rPr>
      </w:pPr>
    </w:p>
    <w:p w14:paraId="7DE1A967" w14:textId="48DEC331" w:rsidR="006E5755" w:rsidRDefault="006E5755" w:rsidP="00F542D7">
      <w:pPr>
        <w:ind w:left="1276"/>
        <w:jc w:val="center"/>
        <w:rPr>
          <w:b/>
          <w:sz w:val="36"/>
          <w:szCs w:val="36"/>
          <w:lang w:val="fr-CH"/>
        </w:rPr>
      </w:pPr>
      <w:r>
        <w:rPr>
          <w:b/>
          <w:noProof/>
          <w:sz w:val="36"/>
          <w:szCs w:val="36"/>
          <w:lang w:val="fr-CH" w:eastAsia="fr-CH"/>
        </w:rPr>
        <mc:AlternateContent>
          <mc:Choice Requires="wps">
            <w:drawing>
              <wp:anchor distT="0" distB="0" distL="114300" distR="114300" simplePos="0" relativeHeight="251660288" behindDoc="0" locked="0" layoutInCell="1" allowOverlap="1" wp14:anchorId="24F30917" wp14:editId="56579BB8">
                <wp:simplePos x="0" y="0"/>
                <wp:positionH relativeFrom="column">
                  <wp:posOffset>3470186</wp:posOffset>
                </wp:positionH>
                <wp:positionV relativeFrom="paragraph">
                  <wp:posOffset>256953</wp:posOffset>
                </wp:positionV>
                <wp:extent cx="323850" cy="170121"/>
                <wp:effectExtent l="0" t="0" r="19050" b="20955"/>
                <wp:wrapNone/>
                <wp:docPr id="2" name="Rectangle 2"/>
                <wp:cNvGraphicFramePr/>
                <a:graphic xmlns:a="http://schemas.openxmlformats.org/drawingml/2006/main">
                  <a:graphicData uri="http://schemas.microsoft.com/office/word/2010/wordprocessingShape">
                    <wps:wsp>
                      <wps:cNvSpPr/>
                      <wps:spPr>
                        <a:xfrm>
                          <a:off x="0" y="0"/>
                          <a:ext cx="323850" cy="170121"/>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39BF1" id="Rectangle 2" o:spid="_x0000_s1026" style="position:absolute;margin-left:273.25pt;margin-top:20.25pt;width:25.5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" fillcolor="white [3212]" strokecolor="white [3212]"/>
            </w:pict>
          </mc:Fallback>
        </mc:AlternateContent>
      </w:r>
    </w:p>
    <w:p w14:paraId="552CCBDA" w14:textId="77777777" w:rsidR="006E5755" w:rsidRDefault="006E5755" w:rsidP="00F542D7">
      <w:pPr>
        <w:ind w:left="1276"/>
        <w:jc w:val="center"/>
        <w:rPr>
          <w:b/>
          <w:sz w:val="36"/>
          <w:szCs w:val="36"/>
          <w:lang w:val="fr-CH"/>
        </w:rPr>
      </w:pPr>
    </w:p>
    <w:p w14:paraId="1BBC4FA5" w14:textId="77777777" w:rsidR="006E5755" w:rsidRDefault="006E5755" w:rsidP="00F542D7">
      <w:pPr>
        <w:ind w:left="1276"/>
        <w:jc w:val="center"/>
        <w:rPr>
          <w:b/>
          <w:sz w:val="36"/>
          <w:szCs w:val="36"/>
          <w:lang w:val="fr-CH"/>
        </w:rPr>
      </w:pPr>
    </w:p>
    <w:p w14:paraId="43E49EB5" w14:textId="7D9EA7EA" w:rsidR="00F542D7" w:rsidRDefault="00901703" w:rsidP="00F542D7">
      <w:pPr>
        <w:ind w:left="1276"/>
        <w:jc w:val="center"/>
        <w:rPr>
          <w:b/>
          <w:sz w:val="36"/>
          <w:szCs w:val="36"/>
          <w:lang w:val="fr-CH"/>
        </w:rPr>
      </w:pPr>
      <w:r>
        <w:rPr>
          <w:b/>
          <w:sz w:val="36"/>
          <w:szCs w:val="36"/>
          <w:lang w:val="fr-CH"/>
        </w:rPr>
        <w:t>Association de l’industrie graphique suisse (IGS)</w:t>
      </w:r>
    </w:p>
    <w:p w14:paraId="1DF6FD38" w14:textId="77777777" w:rsidR="006E5755" w:rsidRDefault="006E5755" w:rsidP="00F542D7">
      <w:pPr>
        <w:ind w:left="1276"/>
        <w:jc w:val="center"/>
        <w:rPr>
          <w:b/>
          <w:sz w:val="36"/>
          <w:szCs w:val="36"/>
          <w:lang w:val="fr-CH"/>
        </w:rPr>
      </w:pPr>
    </w:p>
    <w:p w14:paraId="275D2277" w14:textId="77777777" w:rsidR="006E5755" w:rsidRDefault="006E5755" w:rsidP="00F542D7">
      <w:pPr>
        <w:ind w:left="1276"/>
        <w:jc w:val="center"/>
        <w:rPr>
          <w:b/>
          <w:sz w:val="36"/>
          <w:szCs w:val="36"/>
          <w:lang w:val="fr-CH"/>
        </w:rPr>
      </w:pPr>
    </w:p>
    <w:p w14:paraId="32955891" w14:textId="77777777" w:rsidR="006E5755" w:rsidRDefault="006E5755" w:rsidP="00F542D7">
      <w:pPr>
        <w:ind w:left="1276"/>
        <w:jc w:val="center"/>
        <w:rPr>
          <w:b/>
          <w:sz w:val="36"/>
          <w:szCs w:val="36"/>
          <w:lang w:val="fr-CH"/>
        </w:rPr>
      </w:pPr>
    </w:p>
    <w:p w14:paraId="26737B82" w14:textId="77777777" w:rsidR="006E5755" w:rsidRDefault="006E5755" w:rsidP="00F542D7">
      <w:pPr>
        <w:ind w:left="1276"/>
        <w:jc w:val="center"/>
        <w:rPr>
          <w:b/>
          <w:sz w:val="36"/>
          <w:szCs w:val="36"/>
          <w:lang w:val="fr-CH"/>
        </w:rPr>
      </w:pPr>
    </w:p>
    <w:p w14:paraId="34A96C7B" w14:textId="5F2E1392" w:rsidR="00F542D7" w:rsidRPr="00825D29" w:rsidRDefault="00733369" w:rsidP="00F542D7">
      <w:pPr>
        <w:ind w:left="1276"/>
        <w:jc w:val="center"/>
        <w:rPr>
          <w:b/>
          <w:sz w:val="36"/>
          <w:szCs w:val="36"/>
          <w:lang w:val="fr-CH"/>
        </w:rPr>
      </w:pPr>
      <w:r>
        <w:rPr>
          <w:b/>
          <w:noProof/>
          <w:sz w:val="36"/>
          <w:szCs w:val="36"/>
          <w:lang w:val="fr-CH" w:eastAsia="fr-CH"/>
        </w:rPr>
        <mc:AlternateContent>
          <mc:Choice Requires="wps">
            <w:drawing>
              <wp:anchor distT="0" distB="0" distL="114300" distR="114300" simplePos="0" relativeHeight="251659264" behindDoc="0" locked="0" layoutInCell="1" allowOverlap="1" wp14:anchorId="05B1AD45" wp14:editId="43A8D988">
                <wp:simplePos x="0" y="0"/>
                <wp:positionH relativeFrom="column">
                  <wp:posOffset>3472180</wp:posOffset>
                </wp:positionH>
                <wp:positionV relativeFrom="paragraph">
                  <wp:posOffset>16510</wp:posOffset>
                </wp:positionV>
                <wp:extent cx="323850" cy="11430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E6356" id="Rectangle 1" o:spid="_x0000_s1026" style="position:absolute;margin-left:273.4pt;margin-top:1.3pt;width:25.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" fillcolor="white [3212]" stroked="f"/>
            </w:pict>
          </mc:Fallback>
        </mc:AlternateContent>
      </w:r>
    </w:p>
    <w:p w14:paraId="541429C7" w14:textId="12EC40E7" w:rsidR="006E5755" w:rsidRDefault="00425CDA" w:rsidP="00825D29">
      <w:pPr>
        <w:ind w:left="1276"/>
        <w:jc w:val="center"/>
        <w:rPr>
          <w:b/>
          <w:sz w:val="44"/>
          <w:szCs w:val="44"/>
          <w:lang w:val="fr-CH"/>
        </w:rPr>
      </w:pPr>
      <w:r w:rsidRPr="006E5755">
        <w:rPr>
          <w:b/>
          <w:sz w:val="44"/>
          <w:szCs w:val="44"/>
          <w:lang w:val="fr-CH"/>
        </w:rPr>
        <w:t>Veille légale Environnement</w:t>
      </w:r>
      <w:r w:rsidR="002851A7">
        <w:rPr>
          <w:b/>
          <w:sz w:val="44"/>
          <w:szCs w:val="44"/>
          <w:lang w:val="fr-CH"/>
        </w:rPr>
        <w:t xml:space="preserve">, </w:t>
      </w:r>
      <w:r w:rsidRPr="006E5755">
        <w:rPr>
          <w:b/>
          <w:sz w:val="44"/>
          <w:szCs w:val="44"/>
          <w:lang w:val="fr-CH"/>
        </w:rPr>
        <w:t xml:space="preserve"> </w:t>
      </w:r>
    </w:p>
    <w:p w14:paraId="6F975875" w14:textId="75299CFE" w:rsidR="00AD3716" w:rsidRPr="006E5755" w:rsidRDefault="002851A7" w:rsidP="00825D29">
      <w:pPr>
        <w:ind w:left="1276"/>
        <w:jc w:val="center"/>
        <w:rPr>
          <w:b/>
          <w:sz w:val="44"/>
          <w:szCs w:val="44"/>
          <w:lang w:val="fr-CH"/>
        </w:rPr>
      </w:pPr>
      <w:r>
        <w:rPr>
          <w:b/>
          <w:sz w:val="44"/>
          <w:szCs w:val="44"/>
          <w:lang w:val="fr-CH"/>
        </w:rPr>
        <w:t>Sécurité et santé</w:t>
      </w:r>
      <w:r w:rsidR="00425CDA" w:rsidRPr="006E5755">
        <w:rPr>
          <w:b/>
          <w:sz w:val="44"/>
          <w:szCs w:val="44"/>
          <w:lang w:val="fr-CH"/>
        </w:rPr>
        <w:t xml:space="preserve"> au travail</w:t>
      </w:r>
    </w:p>
    <w:p w14:paraId="6D98D240" w14:textId="77777777" w:rsidR="00425CDA" w:rsidRPr="006E5755" w:rsidRDefault="00425CDA" w:rsidP="00825D29">
      <w:pPr>
        <w:ind w:left="1276"/>
        <w:jc w:val="center"/>
        <w:rPr>
          <w:b/>
          <w:sz w:val="44"/>
          <w:szCs w:val="44"/>
          <w:lang w:val="fr-CH"/>
        </w:rPr>
      </w:pPr>
    </w:p>
    <w:p w14:paraId="5FD47BB4" w14:textId="48090C67" w:rsidR="00F542D7" w:rsidRPr="006E5755" w:rsidRDefault="00091B3E" w:rsidP="00F542D7">
      <w:pPr>
        <w:ind w:left="1276"/>
        <w:jc w:val="center"/>
        <w:rPr>
          <w:b/>
          <w:sz w:val="44"/>
          <w:szCs w:val="44"/>
          <w:lang w:val="fr-CH"/>
        </w:rPr>
      </w:pPr>
      <w:r>
        <w:rPr>
          <w:b/>
          <w:sz w:val="44"/>
          <w:szCs w:val="44"/>
          <w:lang w:val="fr-CH"/>
        </w:rPr>
        <w:t>Changements du 02.01.201</w:t>
      </w:r>
      <w:r w:rsidR="00A615CC">
        <w:rPr>
          <w:b/>
          <w:sz w:val="44"/>
          <w:szCs w:val="44"/>
          <w:lang w:val="fr-CH"/>
        </w:rPr>
        <w:t>9</w:t>
      </w:r>
      <w:r>
        <w:rPr>
          <w:b/>
          <w:sz w:val="44"/>
          <w:szCs w:val="44"/>
          <w:lang w:val="fr-CH"/>
        </w:rPr>
        <w:t xml:space="preserve"> au 01.01.20</w:t>
      </w:r>
      <w:r w:rsidR="00A615CC">
        <w:rPr>
          <w:b/>
          <w:sz w:val="44"/>
          <w:szCs w:val="44"/>
          <w:lang w:val="fr-CH"/>
        </w:rPr>
        <w:t>20</w:t>
      </w:r>
    </w:p>
    <w:p w14:paraId="7BD863FC" w14:textId="77777777" w:rsidR="00425CDA" w:rsidRDefault="00425CDA" w:rsidP="00825D29">
      <w:pPr>
        <w:ind w:left="1276"/>
        <w:rPr>
          <w:sz w:val="36"/>
          <w:szCs w:val="36"/>
          <w:lang w:val="fr-CH"/>
        </w:rPr>
      </w:pPr>
    </w:p>
    <w:p w14:paraId="4768E3C6" w14:textId="77777777" w:rsidR="006E5755" w:rsidRDefault="006E5755" w:rsidP="00825D29">
      <w:pPr>
        <w:ind w:left="1276"/>
        <w:rPr>
          <w:sz w:val="36"/>
          <w:szCs w:val="36"/>
          <w:lang w:val="fr-CH"/>
        </w:rPr>
      </w:pPr>
    </w:p>
    <w:p w14:paraId="057F0E3E" w14:textId="77777777" w:rsidR="006E5755" w:rsidRDefault="006E5755" w:rsidP="006E5755">
      <w:pPr>
        <w:pBdr>
          <w:bottom w:val="single" w:sz="4" w:space="1" w:color="auto"/>
        </w:pBdr>
        <w:ind w:left="1276"/>
        <w:rPr>
          <w:sz w:val="36"/>
          <w:szCs w:val="36"/>
          <w:lang w:val="fr-CH"/>
        </w:rPr>
      </w:pPr>
    </w:p>
    <w:p w14:paraId="3AFFEFE5" w14:textId="77777777" w:rsidR="006E5755" w:rsidRDefault="006E5755" w:rsidP="006E5755">
      <w:pPr>
        <w:pBdr>
          <w:bottom w:val="single" w:sz="4" w:space="1" w:color="auto"/>
        </w:pBdr>
        <w:ind w:left="1276"/>
        <w:rPr>
          <w:sz w:val="36"/>
          <w:szCs w:val="36"/>
          <w:lang w:val="fr-CH"/>
        </w:rPr>
      </w:pPr>
    </w:p>
    <w:p w14:paraId="63311211" w14:textId="77777777" w:rsidR="006E5755" w:rsidRDefault="006E5755" w:rsidP="00825D29">
      <w:pPr>
        <w:ind w:left="1276"/>
        <w:rPr>
          <w:sz w:val="36"/>
          <w:szCs w:val="36"/>
          <w:lang w:val="fr-CH"/>
        </w:rPr>
      </w:pPr>
    </w:p>
    <w:p w14:paraId="628032CA" w14:textId="77777777" w:rsidR="00425CDA" w:rsidRDefault="00425CDA" w:rsidP="00825D29">
      <w:pPr>
        <w:ind w:left="1276"/>
        <w:rPr>
          <w:sz w:val="36"/>
          <w:szCs w:val="36"/>
          <w:lang w:val="fr-CH"/>
        </w:rPr>
      </w:pPr>
    </w:p>
    <w:p w14:paraId="7056FC26" w14:textId="77777777" w:rsidR="006E5755" w:rsidRDefault="006E5755" w:rsidP="00825D29">
      <w:pPr>
        <w:ind w:left="1276"/>
        <w:rPr>
          <w:lang w:val="fr-CH"/>
        </w:rPr>
      </w:pPr>
    </w:p>
    <w:p w14:paraId="30AB3197" w14:textId="77777777" w:rsidR="00425CDA" w:rsidRDefault="00425CDA" w:rsidP="00825D29">
      <w:pPr>
        <w:ind w:left="1276"/>
        <w:rPr>
          <w:lang w:val="fr-CH"/>
        </w:rPr>
      </w:pPr>
    </w:p>
    <w:p w14:paraId="07A2F4AB" w14:textId="77777777" w:rsidR="006E5755" w:rsidRDefault="006E5755" w:rsidP="00825D29">
      <w:pPr>
        <w:ind w:left="1276"/>
        <w:rPr>
          <w:lang w:val="fr-CH"/>
        </w:rPr>
      </w:pPr>
    </w:p>
    <w:p w14:paraId="329A41C7" w14:textId="77777777" w:rsidR="00425CDA" w:rsidRDefault="00425CDA" w:rsidP="00825D29">
      <w:pPr>
        <w:ind w:left="1276"/>
        <w:rPr>
          <w:lang w:val="fr-CH"/>
        </w:rPr>
      </w:pPr>
    </w:p>
    <w:p w14:paraId="465709EB" w14:textId="2ABF5950" w:rsidR="00425CDA" w:rsidRDefault="00730625" w:rsidP="00825D29">
      <w:pPr>
        <w:ind w:left="1276"/>
        <w:jc w:val="right"/>
        <w:rPr>
          <w:lang w:val="fr-CH"/>
        </w:rPr>
      </w:pPr>
      <w:r w:rsidRPr="00730625">
        <w:rPr>
          <w:lang w:val="fr-CH"/>
        </w:rPr>
        <w:t>31</w:t>
      </w:r>
      <w:r w:rsidR="004E7CC8" w:rsidRPr="00730625">
        <w:rPr>
          <w:lang w:val="fr-CH"/>
        </w:rPr>
        <w:t xml:space="preserve"> janvier 20</w:t>
      </w:r>
      <w:r w:rsidR="00A615CC" w:rsidRPr="00730625">
        <w:rPr>
          <w:lang w:val="fr-CH"/>
        </w:rPr>
        <w:t>20</w:t>
      </w:r>
    </w:p>
    <w:p w14:paraId="142444FB" w14:textId="77777777" w:rsidR="00425CDA" w:rsidRDefault="00425CDA" w:rsidP="00825D29">
      <w:pPr>
        <w:ind w:left="1276"/>
        <w:jc w:val="right"/>
        <w:rPr>
          <w:lang w:val="fr-CH"/>
        </w:rPr>
      </w:pPr>
    </w:p>
    <w:p w14:paraId="6B29507D" w14:textId="7B833F18" w:rsidR="00425CDA" w:rsidRDefault="00425CDA" w:rsidP="00825D29">
      <w:pPr>
        <w:ind w:left="1276"/>
        <w:jc w:val="right"/>
        <w:rPr>
          <w:lang w:val="fr-CH"/>
        </w:rPr>
      </w:pPr>
      <w:r>
        <w:rPr>
          <w:lang w:val="fr-CH"/>
        </w:rPr>
        <w:t>Anne-Christine Chappot</w:t>
      </w:r>
    </w:p>
    <w:p w14:paraId="2B01B4D6" w14:textId="75187540" w:rsidR="00425CDA" w:rsidRDefault="00425CDA" w:rsidP="00825D29">
      <w:pPr>
        <w:ind w:left="1276"/>
        <w:jc w:val="right"/>
        <w:rPr>
          <w:lang w:val="fr-CH"/>
        </w:rPr>
      </w:pPr>
      <w:r>
        <w:rPr>
          <w:lang w:val="fr-CH"/>
        </w:rPr>
        <w:t>Axe3</w:t>
      </w:r>
    </w:p>
    <w:p w14:paraId="2DECEBEB" w14:textId="192E6794" w:rsidR="006E5755" w:rsidRDefault="006E5755">
      <w:pPr>
        <w:rPr>
          <w:lang w:val="fr-CH"/>
        </w:rPr>
      </w:pPr>
      <w:r>
        <w:rPr>
          <w:lang w:val="fr-CH"/>
        </w:rPr>
        <w:br w:type="page"/>
      </w:r>
    </w:p>
    <w:p w14:paraId="24485203" w14:textId="77777777" w:rsidR="00425CDA" w:rsidRDefault="00425CDA" w:rsidP="00825D29">
      <w:pPr>
        <w:ind w:left="1276"/>
        <w:rPr>
          <w:lang w:val="fr-CH"/>
        </w:rPr>
      </w:pPr>
    </w:p>
    <w:sdt>
      <w:sdtPr>
        <w:rPr>
          <w:rFonts w:eastAsiaTheme="minorEastAsia" w:cstheme="minorBidi"/>
          <w:b w:val="0"/>
          <w:bCs w:val="0"/>
          <w:i w:val="0"/>
          <w:color w:val="auto"/>
          <w:sz w:val="22"/>
          <w:szCs w:val="22"/>
          <w:lang w:eastAsia="fr-FR"/>
        </w:rPr>
        <w:id w:val="-1473439134"/>
        <w:docPartObj>
          <w:docPartGallery w:val="Table of Contents"/>
          <w:docPartUnique/>
        </w:docPartObj>
      </w:sdtPr>
      <w:sdtEndPr/>
      <w:sdtContent>
        <w:p w14:paraId="267E2B5E" w14:textId="719E2D19" w:rsidR="00862EF9" w:rsidRDefault="00E54071" w:rsidP="00A97748">
          <w:pPr>
            <w:pStyle w:val="En-ttedetabledesmatires"/>
          </w:pPr>
          <w:r w:rsidRPr="00CD4ABF">
            <w:t>Table des matières</w:t>
          </w:r>
          <w:permStart w:id="2023384987" w:edGrp="everyone"/>
          <w:permEnd w:id="2023384987"/>
        </w:p>
        <w:p w14:paraId="03E406FD" w14:textId="77777777" w:rsidR="00E54071" w:rsidRPr="00E54071" w:rsidRDefault="00E54071" w:rsidP="00E54071">
          <w:pPr>
            <w:rPr>
              <w:lang w:eastAsia="fr-CH"/>
            </w:rPr>
          </w:pPr>
        </w:p>
        <w:p w14:paraId="6FEE2135" w14:textId="32990AC0" w:rsidR="00F652E2" w:rsidRDefault="00862EF9">
          <w:pPr>
            <w:pStyle w:val="TM1"/>
            <w:tabs>
              <w:tab w:val="left" w:pos="440"/>
              <w:tab w:val="right" w:leader="dot" w:pos="9061"/>
            </w:tabs>
            <w:rPr>
              <w:rFonts w:asciiTheme="minorHAnsi" w:hAnsiTheme="minorHAnsi"/>
              <w:noProof/>
              <w:lang w:val="fr-CH" w:eastAsia="fr-CH"/>
            </w:rPr>
          </w:pPr>
          <w:r>
            <w:fldChar w:fldCharType="begin"/>
          </w:r>
          <w:r>
            <w:instrText xml:space="preserve"> TOC \o "1-3" \h \z \u </w:instrText>
          </w:r>
          <w:r>
            <w:fldChar w:fldCharType="separate"/>
          </w:r>
          <w:hyperlink w:anchor="_Toc31392171" w:history="1">
            <w:r w:rsidR="00F652E2" w:rsidRPr="00196651">
              <w:rPr>
                <w:rStyle w:val="Lienhypertexte"/>
                <w:noProof/>
              </w:rPr>
              <w:t>1</w:t>
            </w:r>
            <w:r w:rsidR="00F652E2">
              <w:rPr>
                <w:rFonts w:asciiTheme="minorHAnsi" w:hAnsiTheme="minorHAnsi"/>
                <w:noProof/>
                <w:lang w:val="fr-CH" w:eastAsia="fr-CH"/>
              </w:rPr>
              <w:tab/>
            </w:r>
            <w:r w:rsidR="00F652E2" w:rsidRPr="00196651">
              <w:rPr>
                <w:rStyle w:val="Lienhypertexte"/>
                <w:noProof/>
              </w:rPr>
              <w:t>Protection de l’environnement</w:t>
            </w:r>
            <w:r w:rsidR="00F652E2">
              <w:rPr>
                <w:noProof/>
                <w:webHidden/>
              </w:rPr>
              <w:tab/>
            </w:r>
            <w:r w:rsidR="00F652E2">
              <w:rPr>
                <w:noProof/>
                <w:webHidden/>
              </w:rPr>
              <w:fldChar w:fldCharType="begin"/>
            </w:r>
            <w:r w:rsidR="00F652E2">
              <w:rPr>
                <w:noProof/>
                <w:webHidden/>
              </w:rPr>
              <w:instrText xml:space="preserve"> PAGEREF _Toc31392171 \h </w:instrText>
            </w:r>
            <w:r w:rsidR="00F652E2">
              <w:rPr>
                <w:noProof/>
                <w:webHidden/>
              </w:rPr>
            </w:r>
            <w:r w:rsidR="00F652E2">
              <w:rPr>
                <w:noProof/>
                <w:webHidden/>
              </w:rPr>
              <w:fldChar w:fldCharType="separate"/>
            </w:r>
            <w:r w:rsidR="00F652E2">
              <w:rPr>
                <w:noProof/>
                <w:webHidden/>
              </w:rPr>
              <w:t>3</w:t>
            </w:r>
            <w:r w:rsidR="00F652E2">
              <w:rPr>
                <w:noProof/>
                <w:webHidden/>
              </w:rPr>
              <w:fldChar w:fldCharType="end"/>
            </w:r>
          </w:hyperlink>
        </w:p>
        <w:p w14:paraId="1D7CDE46" w14:textId="377F3D44" w:rsidR="00F652E2" w:rsidRDefault="00F652E2">
          <w:pPr>
            <w:pStyle w:val="TM2"/>
            <w:tabs>
              <w:tab w:val="left" w:pos="880"/>
              <w:tab w:val="right" w:leader="dot" w:pos="9061"/>
            </w:tabs>
            <w:rPr>
              <w:rFonts w:asciiTheme="minorHAnsi" w:hAnsiTheme="minorHAnsi"/>
              <w:noProof/>
              <w:lang w:val="fr-CH" w:eastAsia="fr-CH"/>
            </w:rPr>
          </w:pPr>
          <w:hyperlink w:anchor="_Toc31392172" w:history="1">
            <w:r w:rsidRPr="00196651">
              <w:rPr>
                <w:rStyle w:val="Lienhypertexte"/>
                <w:noProof/>
                <w:lang w:val="fr-CH"/>
              </w:rPr>
              <w:t>1.1</w:t>
            </w:r>
            <w:r>
              <w:rPr>
                <w:rFonts w:asciiTheme="minorHAnsi" w:hAnsiTheme="minorHAnsi"/>
                <w:noProof/>
                <w:lang w:val="fr-CH" w:eastAsia="fr-CH"/>
              </w:rPr>
              <w:tab/>
            </w:r>
            <w:r w:rsidRPr="00196651">
              <w:rPr>
                <w:rStyle w:val="Lienhypertexte"/>
                <w:noProof/>
                <w:lang w:val="fr-CH"/>
              </w:rPr>
              <w:t>Energie et climat</w:t>
            </w:r>
            <w:r>
              <w:rPr>
                <w:noProof/>
                <w:webHidden/>
              </w:rPr>
              <w:tab/>
            </w:r>
            <w:r>
              <w:rPr>
                <w:noProof/>
                <w:webHidden/>
              </w:rPr>
              <w:fldChar w:fldCharType="begin"/>
            </w:r>
            <w:r>
              <w:rPr>
                <w:noProof/>
                <w:webHidden/>
              </w:rPr>
              <w:instrText xml:space="preserve"> PAGEREF _Toc31392172 \h </w:instrText>
            </w:r>
            <w:r>
              <w:rPr>
                <w:noProof/>
                <w:webHidden/>
              </w:rPr>
            </w:r>
            <w:r>
              <w:rPr>
                <w:noProof/>
                <w:webHidden/>
              </w:rPr>
              <w:fldChar w:fldCharType="separate"/>
            </w:r>
            <w:r>
              <w:rPr>
                <w:noProof/>
                <w:webHidden/>
              </w:rPr>
              <w:t>3</w:t>
            </w:r>
            <w:r>
              <w:rPr>
                <w:noProof/>
                <w:webHidden/>
              </w:rPr>
              <w:fldChar w:fldCharType="end"/>
            </w:r>
          </w:hyperlink>
        </w:p>
        <w:p w14:paraId="5A67EC2F" w14:textId="1A4F37C1" w:rsidR="00F652E2" w:rsidRDefault="00F652E2">
          <w:pPr>
            <w:pStyle w:val="TM3"/>
            <w:tabs>
              <w:tab w:val="left" w:pos="1320"/>
              <w:tab w:val="right" w:leader="dot" w:pos="9061"/>
            </w:tabs>
            <w:rPr>
              <w:rFonts w:asciiTheme="minorHAnsi" w:hAnsiTheme="minorHAnsi"/>
              <w:noProof/>
              <w:lang w:val="fr-CH" w:eastAsia="fr-CH"/>
            </w:rPr>
          </w:pPr>
          <w:hyperlink w:anchor="_Toc31392173" w:history="1">
            <w:r w:rsidRPr="00196651">
              <w:rPr>
                <w:rStyle w:val="Lienhypertexte"/>
                <w:noProof/>
              </w:rPr>
              <w:t>1.1.1</w:t>
            </w:r>
            <w:r>
              <w:rPr>
                <w:rFonts w:asciiTheme="minorHAnsi" w:hAnsiTheme="minorHAnsi"/>
                <w:noProof/>
                <w:lang w:val="fr-CH" w:eastAsia="fr-CH"/>
              </w:rPr>
              <w:tab/>
            </w:r>
            <w:r w:rsidRPr="00196651">
              <w:rPr>
                <w:rStyle w:val="Lienhypertexte"/>
                <w:noProof/>
              </w:rPr>
              <w:t>Objectif climatique 2050 (information)</w:t>
            </w:r>
            <w:r>
              <w:rPr>
                <w:noProof/>
                <w:webHidden/>
              </w:rPr>
              <w:tab/>
            </w:r>
            <w:r>
              <w:rPr>
                <w:noProof/>
                <w:webHidden/>
              </w:rPr>
              <w:fldChar w:fldCharType="begin"/>
            </w:r>
            <w:r>
              <w:rPr>
                <w:noProof/>
                <w:webHidden/>
              </w:rPr>
              <w:instrText xml:space="preserve"> PAGEREF _Toc31392173 \h </w:instrText>
            </w:r>
            <w:r>
              <w:rPr>
                <w:noProof/>
                <w:webHidden/>
              </w:rPr>
            </w:r>
            <w:r>
              <w:rPr>
                <w:noProof/>
                <w:webHidden/>
              </w:rPr>
              <w:fldChar w:fldCharType="separate"/>
            </w:r>
            <w:r>
              <w:rPr>
                <w:noProof/>
                <w:webHidden/>
              </w:rPr>
              <w:t>3</w:t>
            </w:r>
            <w:r>
              <w:rPr>
                <w:noProof/>
                <w:webHidden/>
              </w:rPr>
              <w:fldChar w:fldCharType="end"/>
            </w:r>
          </w:hyperlink>
        </w:p>
        <w:p w14:paraId="5FDCAF39" w14:textId="67E9DBBB" w:rsidR="00F652E2" w:rsidRDefault="00F652E2">
          <w:pPr>
            <w:pStyle w:val="TM3"/>
            <w:tabs>
              <w:tab w:val="left" w:pos="1320"/>
              <w:tab w:val="right" w:leader="dot" w:pos="9061"/>
            </w:tabs>
            <w:rPr>
              <w:rFonts w:asciiTheme="minorHAnsi" w:hAnsiTheme="minorHAnsi"/>
              <w:noProof/>
              <w:lang w:val="fr-CH" w:eastAsia="fr-CH"/>
            </w:rPr>
          </w:pPr>
          <w:hyperlink w:anchor="_Toc31392174" w:history="1">
            <w:r w:rsidRPr="00196651">
              <w:rPr>
                <w:rStyle w:val="Lienhypertexte"/>
                <w:noProof/>
              </w:rPr>
              <w:t>1.1.2</w:t>
            </w:r>
            <w:r>
              <w:rPr>
                <w:rFonts w:asciiTheme="minorHAnsi" w:hAnsiTheme="minorHAnsi"/>
                <w:noProof/>
                <w:lang w:val="fr-CH" w:eastAsia="fr-CH"/>
              </w:rPr>
              <w:tab/>
            </w:r>
            <w:r w:rsidRPr="00196651">
              <w:rPr>
                <w:rStyle w:val="Lienhypertexte"/>
                <w:noProof/>
              </w:rPr>
              <w:t>Ordonnance sur l'énergie (OEne) Ordonnance sur l'encouragement de la production d'électricité issue d'énergies renouvelables (OEneR)</w:t>
            </w:r>
            <w:r>
              <w:rPr>
                <w:noProof/>
                <w:webHidden/>
              </w:rPr>
              <w:tab/>
            </w:r>
            <w:r>
              <w:rPr>
                <w:noProof/>
                <w:webHidden/>
              </w:rPr>
              <w:fldChar w:fldCharType="begin"/>
            </w:r>
            <w:r>
              <w:rPr>
                <w:noProof/>
                <w:webHidden/>
              </w:rPr>
              <w:instrText xml:space="preserve"> PAGEREF _Toc31392174 \h </w:instrText>
            </w:r>
            <w:r>
              <w:rPr>
                <w:noProof/>
                <w:webHidden/>
              </w:rPr>
            </w:r>
            <w:r>
              <w:rPr>
                <w:noProof/>
                <w:webHidden/>
              </w:rPr>
              <w:fldChar w:fldCharType="separate"/>
            </w:r>
            <w:r>
              <w:rPr>
                <w:noProof/>
                <w:webHidden/>
              </w:rPr>
              <w:t>3</w:t>
            </w:r>
            <w:r>
              <w:rPr>
                <w:noProof/>
                <w:webHidden/>
              </w:rPr>
              <w:fldChar w:fldCharType="end"/>
            </w:r>
          </w:hyperlink>
        </w:p>
        <w:p w14:paraId="303B09FB" w14:textId="489D7DC6" w:rsidR="00F652E2" w:rsidRDefault="00F652E2">
          <w:pPr>
            <w:pStyle w:val="TM3"/>
            <w:tabs>
              <w:tab w:val="left" w:pos="1320"/>
              <w:tab w:val="right" w:leader="dot" w:pos="9061"/>
            </w:tabs>
            <w:rPr>
              <w:rFonts w:asciiTheme="minorHAnsi" w:hAnsiTheme="minorHAnsi"/>
              <w:noProof/>
              <w:lang w:val="fr-CH" w:eastAsia="fr-CH"/>
            </w:rPr>
          </w:pPr>
          <w:hyperlink w:anchor="_Toc31392175" w:history="1">
            <w:r w:rsidRPr="00196651">
              <w:rPr>
                <w:rStyle w:val="Lienhypertexte"/>
                <w:noProof/>
              </w:rPr>
              <w:t>1.1.3</w:t>
            </w:r>
            <w:r>
              <w:rPr>
                <w:rFonts w:asciiTheme="minorHAnsi" w:hAnsiTheme="minorHAnsi"/>
                <w:noProof/>
                <w:lang w:val="fr-CH" w:eastAsia="fr-CH"/>
              </w:rPr>
              <w:tab/>
            </w:r>
            <w:r w:rsidRPr="00196651">
              <w:rPr>
                <w:rStyle w:val="Lienhypertexte"/>
                <w:noProof/>
              </w:rPr>
              <w:t>Ordonnance sur l’énergie (OEne)</w:t>
            </w:r>
            <w:r>
              <w:rPr>
                <w:noProof/>
                <w:webHidden/>
              </w:rPr>
              <w:tab/>
            </w:r>
            <w:r>
              <w:rPr>
                <w:noProof/>
                <w:webHidden/>
              </w:rPr>
              <w:fldChar w:fldCharType="begin"/>
            </w:r>
            <w:r>
              <w:rPr>
                <w:noProof/>
                <w:webHidden/>
              </w:rPr>
              <w:instrText xml:space="preserve"> PAGEREF _Toc31392175 \h </w:instrText>
            </w:r>
            <w:r>
              <w:rPr>
                <w:noProof/>
                <w:webHidden/>
              </w:rPr>
            </w:r>
            <w:r>
              <w:rPr>
                <w:noProof/>
                <w:webHidden/>
              </w:rPr>
              <w:fldChar w:fldCharType="separate"/>
            </w:r>
            <w:r>
              <w:rPr>
                <w:noProof/>
                <w:webHidden/>
              </w:rPr>
              <w:t>4</w:t>
            </w:r>
            <w:r>
              <w:rPr>
                <w:noProof/>
                <w:webHidden/>
              </w:rPr>
              <w:fldChar w:fldCharType="end"/>
            </w:r>
          </w:hyperlink>
        </w:p>
        <w:p w14:paraId="63FAA7B7" w14:textId="10FBB4A3" w:rsidR="00F652E2" w:rsidRDefault="00F652E2">
          <w:pPr>
            <w:pStyle w:val="TM3"/>
            <w:tabs>
              <w:tab w:val="left" w:pos="1320"/>
              <w:tab w:val="right" w:leader="dot" w:pos="9061"/>
            </w:tabs>
            <w:rPr>
              <w:rFonts w:asciiTheme="minorHAnsi" w:hAnsiTheme="minorHAnsi"/>
              <w:noProof/>
              <w:lang w:val="fr-CH" w:eastAsia="fr-CH"/>
            </w:rPr>
          </w:pPr>
          <w:hyperlink w:anchor="_Toc31392176" w:history="1">
            <w:r w:rsidRPr="00196651">
              <w:rPr>
                <w:rStyle w:val="Lienhypertexte"/>
                <w:noProof/>
              </w:rPr>
              <w:t>1.1.4</w:t>
            </w:r>
            <w:r>
              <w:rPr>
                <w:rFonts w:asciiTheme="minorHAnsi" w:hAnsiTheme="minorHAnsi"/>
                <w:noProof/>
                <w:lang w:val="fr-CH" w:eastAsia="fr-CH"/>
              </w:rPr>
              <w:tab/>
            </w:r>
            <w:r w:rsidRPr="00196651">
              <w:rPr>
                <w:rStyle w:val="Lienhypertexte"/>
                <w:noProof/>
              </w:rPr>
              <w:t>Ordonnance sur l'encouragement de la production d'électricité issue d'énergies renouvelables (OEneR)</w:t>
            </w:r>
            <w:r>
              <w:rPr>
                <w:noProof/>
                <w:webHidden/>
              </w:rPr>
              <w:tab/>
            </w:r>
            <w:r>
              <w:rPr>
                <w:noProof/>
                <w:webHidden/>
              </w:rPr>
              <w:fldChar w:fldCharType="begin"/>
            </w:r>
            <w:r>
              <w:rPr>
                <w:noProof/>
                <w:webHidden/>
              </w:rPr>
              <w:instrText xml:space="preserve"> PAGEREF _Toc31392176 \h </w:instrText>
            </w:r>
            <w:r>
              <w:rPr>
                <w:noProof/>
                <w:webHidden/>
              </w:rPr>
            </w:r>
            <w:r>
              <w:rPr>
                <w:noProof/>
                <w:webHidden/>
              </w:rPr>
              <w:fldChar w:fldCharType="separate"/>
            </w:r>
            <w:r>
              <w:rPr>
                <w:noProof/>
                <w:webHidden/>
              </w:rPr>
              <w:t>5</w:t>
            </w:r>
            <w:r>
              <w:rPr>
                <w:noProof/>
                <w:webHidden/>
              </w:rPr>
              <w:fldChar w:fldCharType="end"/>
            </w:r>
          </w:hyperlink>
        </w:p>
        <w:p w14:paraId="220106E7" w14:textId="606DA2A1" w:rsidR="00F652E2" w:rsidRDefault="00F652E2">
          <w:pPr>
            <w:pStyle w:val="TM1"/>
            <w:tabs>
              <w:tab w:val="left" w:pos="440"/>
              <w:tab w:val="right" w:leader="dot" w:pos="9061"/>
            </w:tabs>
            <w:rPr>
              <w:rFonts w:asciiTheme="minorHAnsi" w:hAnsiTheme="minorHAnsi"/>
              <w:noProof/>
              <w:lang w:val="fr-CH" w:eastAsia="fr-CH"/>
            </w:rPr>
          </w:pPr>
          <w:hyperlink w:anchor="_Toc31392177" w:history="1">
            <w:r w:rsidRPr="00196651">
              <w:rPr>
                <w:rStyle w:val="Lienhypertexte"/>
                <w:noProof/>
                <w:lang w:val="fr-CH"/>
              </w:rPr>
              <w:t>2</w:t>
            </w:r>
            <w:r>
              <w:rPr>
                <w:rFonts w:asciiTheme="minorHAnsi" w:hAnsiTheme="minorHAnsi"/>
                <w:noProof/>
                <w:lang w:val="fr-CH" w:eastAsia="fr-CH"/>
              </w:rPr>
              <w:tab/>
            </w:r>
            <w:r w:rsidRPr="00196651">
              <w:rPr>
                <w:rStyle w:val="Lienhypertexte"/>
                <w:noProof/>
                <w:lang w:val="fr-CH"/>
              </w:rPr>
              <w:t>Thèmes communs à la protection de l’environnement, à la sécurité et santé au travail</w:t>
            </w:r>
            <w:r>
              <w:rPr>
                <w:noProof/>
                <w:webHidden/>
              </w:rPr>
              <w:tab/>
            </w:r>
            <w:r>
              <w:rPr>
                <w:noProof/>
                <w:webHidden/>
              </w:rPr>
              <w:fldChar w:fldCharType="begin"/>
            </w:r>
            <w:r>
              <w:rPr>
                <w:noProof/>
                <w:webHidden/>
              </w:rPr>
              <w:instrText xml:space="preserve"> PAGEREF _Toc31392177 \h </w:instrText>
            </w:r>
            <w:r>
              <w:rPr>
                <w:noProof/>
                <w:webHidden/>
              </w:rPr>
            </w:r>
            <w:r>
              <w:rPr>
                <w:noProof/>
                <w:webHidden/>
              </w:rPr>
              <w:fldChar w:fldCharType="separate"/>
            </w:r>
            <w:r>
              <w:rPr>
                <w:noProof/>
                <w:webHidden/>
              </w:rPr>
              <w:t>6</w:t>
            </w:r>
            <w:r>
              <w:rPr>
                <w:noProof/>
                <w:webHidden/>
              </w:rPr>
              <w:fldChar w:fldCharType="end"/>
            </w:r>
          </w:hyperlink>
        </w:p>
        <w:p w14:paraId="1C728338" w14:textId="2C43893A" w:rsidR="00F652E2" w:rsidRDefault="00F652E2">
          <w:pPr>
            <w:pStyle w:val="TM2"/>
            <w:tabs>
              <w:tab w:val="left" w:pos="880"/>
              <w:tab w:val="right" w:leader="dot" w:pos="9061"/>
            </w:tabs>
            <w:rPr>
              <w:rFonts w:asciiTheme="minorHAnsi" w:hAnsiTheme="minorHAnsi"/>
              <w:noProof/>
              <w:lang w:val="fr-CH" w:eastAsia="fr-CH"/>
            </w:rPr>
          </w:pPr>
          <w:hyperlink w:anchor="_Toc31392178" w:history="1">
            <w:r w:rsidRPr="00196651">
              <w:rPr>
                <w:rStyle w:val="Lienhypertexte"/>
                <w:noProof/>
                <w:lang w:val="fr-CH"/>
              </w:rPr>
              <w:t>2.1</w:t>
            </w:r>
            <w:r>
              <w:rPr>
                <w:rFonts w:asciiTheme="minorHAnsi" w:hAnsiTheme="minorHAnsi"/>
                <w:noProof/>
                <w:lang w:val="fr-CH" w:eastAsia="fr-CH"/>
              </w:rPr>
              <w:tab/>
            </w:r>
            <w:r w:rsidRPr="00196651">
              <w:rPr>
                <w:rStyle w:val="Lienhypertexte"/>
                <w:noProof/>
                <w:lang w:val="fr-CH"/>
              </w:rPr>
              <w:t>Produits chimiques</w:t>
            </w:r>
            <w:r>
              <w:rPr>
                <w:noProof/>
                <w:webHidden/>
              </w:rPr>
              <w:tab/>
            </w:r>
            <w:r>
              <w:rPr>
                <w:noProof/>
                <w:webHidden/>
              </w:rPr>
              <w:fldChar w:fldCharType="begin"/>
            </w:r>
            <w:r>
              <w:rPr>
                <w:noProof/>
                <w:webHidden/>
              </w:rPr>
              <w:instrText xml:space="preserve"> PAGEREF _Toc31392178 \h </w:instrText>
            </w:r>
            <w:r>
              <w:rPr>
                <w:noProof/>
                <w:webHidden/>
              </w:rPr>
            </w:r>
            <w:r>
              <w:rPr>
                <w:noProof/>
                <w:webHidden/>
              </w:rPr>
              <w:fldChar w:fldCharType="separate"/>
            </w:r>
            <w:r>
              <w:rPr>
                <w:noProof/>
                <w:webHidden/>
              </w:rPr>
              <w:t>6</w:t>
            </w:r>
            <w:r>
              <w:rPr>
                <w:noProof/>
                <w:webHidden/>
              </w:rPr>
              <w:fldChar w:fldCharType="end"/>
            </w:r>
          </w:hyperlink>
        </w:p>
        <w:p w14:paraId="7020B0C4" w14:textId="33FF19ED" w:rsidR="00F652E2" w:rsidRDefault="00F652E2">
          <w:pPr>
            <w:pStyle w:val="TM3"/>
            <w:tabs>
              <w:tab w:val="left" w:pos="1320"/>
              <w:tab w:val="right" w:leader="dot" w:pos="9061"/>
            </w:tabs>
            <w:rPr>
              <w:rFonts w:asciiTheme="minorHAnsi" w:hAnsiTheme="minorHAnsi"/>
              <w:noProof/>
              <w:lang w:val="fr-CH" w:eastAsia="fr-CH"/>
            </w:rPr>
          </w:pPr>
          <w:hyperlink w:anchor="_Toc31392179" w:history="1">
            <w:r w:rsidRPr="00196651">
              <w:rPr>
                <w:rStyle w:val="Lienhypertexte"/>
                <w:noProof/>
              </w:rPr>
              <w:t>2.1.1</w:t>
            </w:r>
            <w:r>
              <w:rPr>
                <w:rFonts w:asciiTheme="minorHAnsi" w:hAnsiTheme="minorHAnsi"/>
                <w:noProof/>
                <w:lang w:val="fr-CH" w:eastAsia="fr-CH"/>
              </w:rPr>
              <w:tab/>
            </w:r>
            <w:r w:rsidRPr="00196651">
              <w:rPr>
                <w:rStyle w:val="Lienhypertexte"/>
                <w:noProof/>
              </w:rPr>
              <w:t>Ordonnance sur les produits chimiques (OChim)</w:t>
            </w:r>
            <w:r>
              <w:rPr>
                <w:noProof/>
                <w:webHidden/>
              </w:rPr>
              <w:tab/>
            </w:r>
            <w:r>
              <w:rPr>
                <w:noProof/>
                <w:webHidden/>
              </w:rPr>
              <w:fldChar w:fldCharType="begin"/>
            </w:r>
            <w:r>
              <w:rPr>
                <w:noProof/>
                <w:webHidden/>
              </w:rPr>
              <w:instrText xml:space="preserve"> PAGEREF _Toc31392179 \h </w:instrText>
            </w:r>
            <w:r>
              <w:rPr>
                <w:noProof/>
                <w:webHidden/>
              </w:rPr>
            </w:r>
            <w:r>
              <w:rPr>
                <w:noProof/>
                <w:webHidden/>
              </w:rPr>
              <w:fldChar w:fldCharType="separate"/>
            </w:r>
            <w:r>
              <w:rPr>
                <w:noProof/>
                <w:webHidden/>
              </w:rPr>
              <w:t>6</w:t>
            </w:r>
            <w:r>
              <w:rPr>
                <w:noProof/>
                <w:webHidden/>
              </w:rPr>
              <w:fldChar w:fldCharType="end"/>
            </w:r>
          </w:hyperlink>
        </w:p>
        <w:p w14:paraId="312A3C9A" w14:textId="7102E093" w:rsidR="00F652E2" w:rsidRDefault="00F652E2">
          <w:pPr>
            <w:pStyle w:val="TM3"/>
            <w:tabs>
              <w:tab w:val="left" w:pos="1320"/>
              <w:tab w:val="right" w:leader="dot" w:pos="9061"/>
            </w:tabs>
            <w:rPr>
              <w:rFonts w:asciiTheme="minorHAnsi" w:hAnsiTheme="minorHAnsi"/>
              <w:noProof/>
              <w:lang w:val="fr-CH" w:eastAsia="fr-CH"/>
            </w:rPr>
          </w:pPr>
          <w:hyperlink w:anchor="_Toc31392180" w:history="1">
            <w:r w:rsidRPr="00196651">
              <w:rPr>
                <w:rStyle w:val="Lienhypertexte"/>
                <w:noProof/>
              </w:rPr>
              <w:t>2.1.2</w:t>
            </w:r>
            <w:r>
              <w:rPr>
                <w:rFonts w:asciiTheme="minorHAnsi" w:hAnsiTheme="minorHAnsi"/>
                <w:noProof/>
                <w:lang w:val="fr-CH" w:eastAsia="fr-CH"/>
              </w:rPr>
              <w:tab/>
            </w:r>
            <w:r w:rsidRPr="00196651">
              <w:rPr>
                <w:rStyle w:val="Lienhypertexte"/>
                <w:noProof/>
              </w:rPr>
              <w:t>Ordonnance relative à la réduction des risques liés aux produits chimiques (ORRChim)</w:t>
            </w:r>
            <w:r>
              <w:rPr>
                <w:noProof/>
                <w:webHidden/>
              </w:rPr>
              <w:tab/>
            </w:r>
            <w:r>
              <w:rPr>
                <w:noProof/>
                <w:webHidden/>
              </w:rPr>
              <w:fldChar w:fldCharType="begin"/>
            </w:r>
            <w:r>
              <w:rPr>
                <w:noProof/>
                <w:webHidden/>
              </w:rPr>
              <w:instrText xml:space="preserve"> PAGEREF _Toc31392180 \h </w:instrText>
            </w:r>
            <w:r>
              <w:rPr>
                <w:noProof/>
                <w:webHidden/>
              </w:rPr>
            </w:r>
            <w:r>
              <w:rPr>
                <w:noProof/>
                <w:webHidden/>
              </w:rPr>
              <w:fldChar w:fldCharType="separate"/>
            </w:r>
            <w:r>
              <w:rPr>
                <w:noProof/>
                <w:webHidden/>
              </w:rPr>
              <w:t>6</w:t>
            </w:r>
            <w:r>
              <w:rPr>
                <w:noProof/>
                <w:webHidden/>
              </w:rPr>
              <w:fldChar w:fldCharType="end"/>
            </w:r>
          </w:hyperlink>
        </w:p>
        <w:p w14:paraId="3C639AEA" w14:textId="2E5EA864" w:rsidR="00F652E2" w:rsidRDefault="00F652E2">
          <w:pPr>
            <w:pStyle w:val="TM1"/>
            <w:tabs>
              <w:tab w:val="left" w:pos="440"/>
              <w:tab w:val="right" w:leader="dot" w:pos="9061"/>
            </w:tabs>
            <w:rPr>
              <w:rFonts w:asciiTheme="minorHAnsi" w:hAnsiTheme="minorHAnsi"/>
              <w:noProof/>
              <w:lang w:val="fr-CH" w:eastAsia="fr-CH"/>
            </w:rPr>
          </w:pPr>
          <w:hyperlink w:anchor="_Toc31392181" w:history="1">
            <w:r w:rsidRPr="00196651">
              <w:rPr>
                <w:rStyle w:val="Lienhypertexte"/>
                <w:noProof/>
              </w:rPr>
              <w:t>3</w:t>
            </w:r>
            <w:r>
              <w:rPr>
                <w:rFonts w:asciiTheme="minorHAnsi" w:hAnsiTheme="minorHAnsi"/>
                <w:noProof/>
                <w:lang w:val="fr-CH" w:eastAsia="fr-CH"/>
              </w:rPr>
              <w:tab/>
            </w:r>
            <w:r w:rsidRPr="00196651">
              <w:rPr>
                <w:rStyle w:val="Lienhypertexte"/>
                <w:noProof/>
              </w:rPr>
              <w:t>Santé et sécurité au travail</w:t>
            </w:r>
            <w:r>
              <w:rPr>
                <w:noProof/>
                <w:webHidden/>
              </w:rPr>
              <w:tab/>
            </w:r>
            <w:r>
              <w:rPr>
                <w:noProof/>
                <w:webHidden/>
              </w:rPr>
              <w:fldChar w:fldCharType="begin"/>
            </w:r>
            <w:r>
              <w:rPr>
                <w:noProof/>
                <w:webHidden/>
              </w:rPr>
              <w:instrText xml:space="preserve"> PAGEREF _Toc31392181 \h </w:instrText>
            </w:r>
            <w:r>
              <w:rPr>
                <w:noProof/>
                <w:webHidden/>
              </w:rPr>
            </w:r>
            <w:r>
              <w:rPr>
                <w:noProof/>
                <w:webHidden/>
              </w:rPr>
              <w:fldChar w:fldCharType="separate"/>
            </w:r>
            <w:r>
              <w:rPr>
                <w:noProof/>
                <w:webHidden/>
              </w:rPr>
              <w:t>7</w:t>
            </w:r>
            <w:r>
              <w:rPr>
                <w:noProof/>
                <w:webHidden/>
              </w:rPr>
              <w:fldChar w:fldCharType="end"/>
            </w:r>
          </w:hyperlink>
        </w:p>
        <w:p w14:paraId="543ADAF9" w14:textId="304A4F5F" w:rsidR="00F652E2" w:rsidRDefault="00F652E2">
          <w:pPr>
            <w:pStyle w:val="TM3"/>
            <w:tabs>
              <w:tab w:val="left" w:pos="1320"/>
              <w:tab w:val="right" w:leader="dot" w:pos="9061"/>
            </w:tabs>
            <w:rPr>
              <w:rFonts w:asciiTheme="minorHAnsi" w:hAnsiTheme="minorHAnsi"/>
              <w:noProof/>
              <w:lang w:val="fr-CH" w:eastAsia="fr-CH"/>
            </w:rPr>
          </w:pPr>
          <w:hyperlink w:anchor="_Toc31392182" w:history="1">
            <w:r w:rsidRPr="00196651">
              <w:rPr>
                <w:rStyle w:val="Lienhypertexte"/>
                <w:noProof/>
              </w:rPr>
              <w:t>3.1.1</w:t>
            </w:r>
            <w:r>
              <w:rPr>
                <w:rFonts w:asciiTheme="minorHAnsi" w:hAnsiTheme="minorHAnsi"/>
                <w:noProof/>
                <w:lang w:val="fr-CH" w:eastAsia="fr-CH"/>
              </w:rPr>
              <w:tab/>
            </w:r>
            <w:r w:rsidRPr="00196651">
              <w:rPr>
                <w:rStyle w:val="Lienhypertexte"/>
                <w:noProof/>
              </w:rPr>
              <w:t>Ordonnance sur le courant fort</w:t>
            </w:r>
            <w:r>
              <w:rPr>
                <w:noProof/>
                <w:webHidden/>
              </w:rPr>
              <w:tab/>
            </w:r>
            <w:r>
              <w:rPr>
                <w:noProof/>
                <w:webHidden/>
              </w:rPr>
              <w:fldChar w:fldCharType="begin"/>
            </w:r>
            <w:r>
              <w:rPr>
                <w:noProof/>
                <w:webHidden/>
              </w:rPr>
              <w:instrText xml:space="preserve"> PAGEREF _Toc31392182 \h </w:instrText>
            </w:r>
            <w:r>
              <w:rPr>
                <w:noProof/>
                <w:webHidden/>
              </w:rPr>
            </w:r>
            <w:r>
              <w:rPr>
                <w:noProof/>
                <w:webHidden/>
              </w:rPr>
              <w:fldChar w:fldCharType="separate"/>
            </w:r>
            <w:r>
              <w:rPr>
                <w:noProof/>
                <w:webHidden/>
              </w:rPr>
              <w:t>7</w:t>
            </w:r>
            <w:r>
              <w:rPr>
                <w:noProof/>
                <w:webHidden/>
              </w:rPr>
              <w:fldChar w:fldCharType="end"/>
            </w:r>
          </w:hyperlink>
        </w:p>
        <w:p w14:paraId="70EF65BC" w14:textId="5296956B" w:rsidR="00F652E2" w:rsidRDefault="00F652E2">
          <w:pPr>
            <w:pStyle w:val="TM3"/>
            <w:tabs>
              <w:tab w:val="left" w:pos="1320"/>
              <w:tab w:val="right" w:leader="dot" w:pos="9061"/>
            </w:tabs>
            <w:rPr>
              <w:rFonts w:asciiTheme="minorHAnsi" w:hAnsiTheme="minorHAnsi"/>
              <w:noProof/>
              <w:lang w:val="fr-CH" w:eastAsia="fr-CH"/>
            </w:rPr>
          </w:pPr>
          <w:hyperlink w:anchor="_Toc31392183" w:history="1">
            <w:r w:rsidRPr="00196651">
              <w:rPr>
                <w:rStyle w:val="Lienhypertexte"/>
                <w:noProof/>
              </w:rPr>
              <w:t>3.1.2</w:t>
            </w:r>
            <w:r>
              <w:rPr>
                <w:rFonts w:asciiTheme="minorHAnsi" w:hAnsiTheme="minorHAnsi"/>
                <w:noProof/>
                <w:lang w:val="fr-CH" w:eastAsia="fr-CH"/>
              </w:rPr>
              <w:tab/>
            </w:r>
            <w:r w:rsidRPr="00196651">
              <w:rPr>
                <w:rStyle w:val="Lienhypertexte"/>
                <w:noProof/>
              </w:rPr>
              <w:t>Suva - Valeurs limites d’exposition aux postes de travail: valeurs VME/VLE, risques physiques, contraintes physiques</w:t>
            </w:r>
            <w:r>
              <w:rPr>
                <w:noProof/>
                <w:webHidden/>
              </w:rPr>
              <w:tab/>
            </w:r>
            <w:r>
              <w:rPr>
                <w:noProof/>
                <w:webHidden/>
              </w:rPr>
              <w:fldChar w:fldCharType="begin"/>
            </w:r>
            <w:r>
              <w:rPr>
                <w:noProof/>
                <w:webHidden/>
              </w:rPr>
              <w:instrText xml:space="preserve"> PAGEREF _Toc31392183 \h </w:instrText>
            </w:r>
            <w:r>
              <w:rPr>
                <w:noProof/>
                <w:webHidden/>
              </w:rPr>
            </w:r>
            <w:r>
              <w:rPr>
                <w:noProof/>
                <w:webHidden/>
              </w:rPr>
              <w:fldChar w:fldCharType="separate"/>
            </w:r>
            <w:r>
              <w:rPr>
                <w:noProof/>
                <w:webHidden/>
              </w:rPr>
              <w:t>7</w:t>
            </w:r>
            <w:r>
              <w:rPr>
                <w:noProof/>
                <w:webHidden/>
              </w:rPr>
              <w:fldChar w:fldCharType="end"/>
            </w:r>
          </w:hyperlink>
        </w:p>
        <w:p w14:paraId="2B1ED0FD" w14:textId="1245546F" w:rsidR="00F652E2" w:rsidRDefault="00F652E2">
          <w:pPr>
            <w:pStyle w:val="TM1"/>
            <w:tabs>
              <w:tab w:val="left" w:pos="440"/>
              <w:tab w:val="right" w:leader="dot" w:pos="9061"/>
            </w:tabs>
            <w:rPr>
              <w:rFonts w:asciiTheme="minorHAnsi" w:hAnsiTheme="minorHAnsi"/>
              <w:noProof/>
              <w:lang w:val="fr-CH" w:eastAsia="fr-CH"/>
            </w:rPr>
          </w:pPr>
          <w:hyperlink w:anchor="_Toc31392184" w:history="1">
            <w:r w:rsidRPr="00196651">
              <w:rPr>
                <w:rStyle w:val="Lienhypertexte"/>
                <w:noProof/>
              </w:rPr>
              <w:t>4</w:t>
            </w:r>
            <w:r>
              <w:rPr>
                <w:rFonts w:asciiTheme="minorHAnsi" w:hAnsiTheme="minorHAnsi"/>
                <w:noProof/>
                <w:lang w:val="fr-CH" w:eastAsia="fr-CH"/>
              </w:rPr>
              <w:tab/>
            </w:r>
            <w:r w:rsidRPr="00196651">
              <w:rPr>
                <w:rStyle w:val="Lienhypertexte"/>
                <w:noProof/>
              </w:rPr>
              <w:t>Divers</w:t>
            </w:r>
            <w:r>
              <w:rPr>
                <w:noProof/>
                <w:webHidden/>
              </w:rPr>
              <w:tab/>
            </w:r>
            <w:r>
              <w:rPr>
                <w:noProof/>
                <w:webHidden/>
              </w:rPr>
              <w:fldChar w:fldCharType="begin"/>
            </w:r>
            <w:r>
              <w:rPr>
                <w:noProof/>
                <w:webHidden/>
              </w:rPr>
              <w:instrText xml:space="preserve"> PAGEREF _Toc31392184 \h </w:instrText>
            </w:r>
            <w:r>
              <w:rPr>
                <w:noProof/>
                <w:webHidden/>
              </w:rPr>
            </w:r>
            <w:r>
              <w:rPr>
                <w:noProof/>
                <w:webHidden/>
              </w:rPr>
              <w:fldChar w:fldCharType="separate"/>
            </w:r>
            <w:r>
              <w:rPr>
                <w:noProof/>
                <w:webHidden/>
              </w:rPr>
              <w:t>8</w:t>
            </w:r>
            <w:r>
              <w:rPr>
                <w:noProof/>
                <w:webHidden/>
              </w:rPr>
              <w:fldChar w:fldCharType="end"/>
            </w:r>
          </w:hyperlink>
        </w:p>
        <w:p w14:paraId="58443EC5" w14:textId="2618E019" w:rsidR="00F652E2" w:rsidRDefault="00F652E2">
          <w:pPr>
            <w:pStyle w:val="TM1"/>
            <w:tabs>
              <w:tab w:val="left" w:pos="440"/>
              <w:tab w:val="right" w:leader="dot" w:pos="9061"/>
            </w:tabs>
            <w:rPr>
              <w:rFonts w:asciiTheme="minorHAnsi" w:hAnsiTheme="minorHAnsi"/>
              <w:noProof/>
              <w:lang w:val="fr-CH" w:eastAsia="fr-CH"/>
            </w:rPr>
          </w:pPr>
          <w:hyperlink w:anchor="_Toc31392185" w:history="1">
            <w:r w:rsidRPr="00196651">
              <w:rPr>
                <w:rStyle w:val="Lienhypertexte"/>
                <w:rFonts w:cs="Arial"/>
                <w:noProof/>
              </w:rPr>
              <w:t>5</w:t>
            </w:r>
            <w:r>
              <w:rPr>
                <w:rFonts w:asciiTheme="minorHAnsi" w:hAnsiTheme="minorHAnsi"/>
                <w:noProof/>
                <w:lang w:val="fr-CH" w:eastAsia="fr-CH"/>
              </w:rPr>
              <w:tab/>
            </w:r>
            <w:r w:rsidRPr="00196651">
              <w:rPr>
                <w:rStyle w:val="Lienhypertexte"/>
                <w:noProof/>
              </w:rPr>
              <w:t>Remarque importante</w:t>
            </w:r>
            <w:r>
              <w:rPr>
                <w:noProof/>
                <w:webHidden/>
              </w:rPr>
              <w:tab/>
            </w:r>
            <w:r>
              <w:rPr>
                <w:noProof/>
                <w:webHidden/>
              </w:rPr>
              <w:fldChar w:fldCharType="begin"/>
            </w:r>
            <w:r>
              <w:rPr>
                <w:noProof/>
                <w:webHidden/>
              </w:rPr>
              <w:instrText xml:space="preserve"> PAGEREF _Toc31392185 \h </w:instrText>
            </w:r>
            <w:r>
              <w:rPr>
                <w:noProof/>
                <w:webHidden/>
              </w:rPr>
            </w:r>
            <w:r>
              <w:rPr>
                <w:noProof/>
                <w:webHidden/>
              </w:rPr>
              <w:fldChar w:fldCharType="separate"/>
            </w:r>
            <w:r>
              <w:rPr>
                <w:noProof/>
                <w:webHidden/>
              </w:rPr>
              <w:t>8</w:t>
            </w:r>
            <w:r>
              <w:rPr>
                <w:noProof/>
                <w:webHidden/>
              </w:rPr>
              <w:fldChar w:fldCharType="end"/>
            </w:r>
          </w:hyperlink>
        </w:p>
        <w:p w14:paraId="5152779C" w14:textId="4D28E2A2" w:rsidR="00862EF9" w:rsidRDefault="00862EF9" w:rsidP="00E54071">
          <w:pPr>
            <w:tabs>
              <w:tab w:val="left" w:pos="1701"/>
            </w:tabs>
            <w:ind w:left="1276"/>
          </w:pPr>
          <w:r>
            <w:rPr>
              <w:b/>
              <w:bCs/>
            </w:rPr>
            <w:fldChar w:fldCharType="end"/>
          </w:r>
        </w:p>
      </w:sdtContent>
    </w:sdt>
    <w:p w14:paraId="240B91D2" w14:textId="77777777" w:rsidR="00862EF9" w:rsidRPr="00825D29" w:rsidRDefault="00862EF9" w:rsidP="00825D29">
      <w:pPr>
        <w:ind w:left="1276"/>
        <w:rPr>
          <w:b/>
          <w:sz w:val="28"/>
          <w:szCs w:val="28"/>
          <w:lang w:val="fr-CH"/>
        </w:rPr>
      </w:pPr>
    </w:p>
    <w:p w14:paraId="23FB7B9D" w14:textId="58578076" w:rsidR="0063670F" w:rsidRPr="00F668D9" w:rsidRDefault="0063670F" w:rsidP="00862EF9">
      <w:pPr>
        <w:ind w:left="1276"/>
      </w:pPr>
    </w:p>
    <w:p w14:paraId="45EFC9F7" w14:textId="77777777" w:rsidR="006E5755" w:rsidRDefault="006E5755">
      <w:pPr>
        <w:rPr>
          <w:rFonts w:eastAsiaTheme="majorEastAsia" w:cstheme="majorBidi"/>
          <w:b/>
          <w:bCs/>
          <w:color w:val="365F91" w:themeColor="accent1" w:themeShade="BF"/>
          <w:sz w:val="28"/>
          <w:szCs w:val="28"/>
          <w:lang w:val="fr-CH"/>
        </w:rPr>
      </w:pPr>
      <w:r>
        <w:br w:type="page"/>
      </w:r>
    </w:p>
    <w:p w14:paraId="3E16CDBA" w14:textId="43459642" w:rsidR="004E7CC8" w:rsidRDefault="004E7CC8" w:rsidP="004E7CC8">
      <w:pPr>
        <w:pStyle w:val="Titre1"/>
        <w:keepLines/>
      </w:pPr>
      <w:bookmarkStart w:id="0" w:name="_Toc502926379"/>
      <w:bookmarkStart w:id="1" w:name="_Toc410750596"/>
      <w:bookmarkStart w:id="2" w:name="_Toc31392171"/>
      <w:r>
        <w:lastRenderedPageBreak/>
        <w:t>Protection de l’environnement</w:t>
      </w:r>
      <w:bookmarkEnd w:id="0"/>
      <w:bookmarkEnd w:id="2"/>
    </w:p>
    <w:p w14:paraId="7D696C2B" w14:textId="34D20538" w:rsidR="002C552B" w:rsidRDefault="002C552B" w:rsidP="004E7CC8">
      <w:pPr>
        <w:pStyle w:val="Titre2"/>
        <w:rPr>
          <w:lang w:val="fr-CH"/>
        </w:rPr>
      </w:pPr>
      <w:bookmarkStart w:id="3" w:name="_Toc502926381"/>
      <w:bookmarkStart w:id="4" w:name="_Hlk504069322"/>
      <w:bookmarkStart w:id="5" w:name="_Toc31392172"/>
      <w:r>
        <w:rPr>
          <w:lang w:val="fr-CH"/>
        </w:rPr>
        <w:t>Energie et climat</w:t>
      </w:r>
      <w:bookmarkEnd w:id="5"/>
    </w:p>
    <w:p w14:paraId="4E322104" w14:textId="54286E09" w:rsidR="00FB1DEE" w:rsidRDefault="00FB1DEE" w:rsidP="00172DE8">
      <w:pPr>
        <w:pStyle w:val="Titre3"/>
        <w:rPr>
          <w:lang w:val="fr-FR"/>
        </w:rPr>
      </w:pPr>
      <w:bookmarkStart w:id="6" w:name="_Toc31392173"/>
      <w:bookmarkEnd w:id="3"/>
      <w:r>
        <w:rPr>
          <w:lang w:val="fr-FR"/>
        </w:rPr>
        <w:t>Objectif climatique 2050 (information)</w:t>
      </w:r>
      <w:bookmarkEnd w:id="6"/>
    </w:p>
    <w:p w14:paraId="7B836E80" w14:textId="147816D9" w:rsidR="006E4B63" w:rsidRPr="00B3423A" w:rsidRDefault="00FB1DEE" w:rsidP="00197477">
      <w:pPr>
        <w:shd w:val="clear" w:color="auto" w:fill="FFFFFF"/>
        <w:spacing w:after="240"/>
        <w:rPr>
          <w:rFonts w:eastAsia="Times New Roman" w:cstheme="majorHAnsi"/>
          <w:spacing w:val="2"/>
          <w:lang w:val="fr-CH" w:eastAsia="fr-CH"/>
        </w:rPr>
      </w:pPr>
      <w:r w:rsidRPr="00116C16">
        <w:rPr>
          <w:rFonts w:eastAsia="Times New Roman" w:cstheme="majorHAnsi"/>
          <w:spacing w:val="2"/>
          <w:lang w:val="fr-CH" w:eastAsia="fr-CH"/>
        </w:rPr>
        <w:t>En ratifiant l’Accord de Paris, la Suisse s’est engagée à réduire de moitié ses émissions de gaz à effet de serre d’ici à 2030 par rapport à leur niveau de 1990. Se basant sur les derniers travaux du Groupe d’experts intergouvernemental sur l’évolution du climat (GIEC), le Conseil fédéral a décidé lors de sa séance du 28 août 2019 de revoir cet objectif à la hausse, en visant la neutralité carbone à partir de 2050. La Suisse entend ainsi contribuer aux efforts internationaux destinés à limiter le réchauffement climatique à 1,5 °C au maximum par rapport à l’ère préindustrielle.</w:t>
      </w:r>
      <w:r w:rsidR="00A41C5D" w:rsidRPr="00116C16">
        <w:rPr>
          <w:rFonts w:eastAsia="Times New Roman" w:cstheme="majorHAnsi"/>
          <w:spacing w:val="2"/>
          <w:lang w:val="fr-CH" w:eastAsia="fr-CH"/>
        </w:rPr>
        <w:br/>
      </w:r>
    </w:p>
    <w:tbl>
      <w:tblPr>
        <w:tblStyle w:val="Grilledutableau"/>
        <w:tblW w:w="0" w:type="auto"/>
        <w:tblLook w:val="04A0" w:firstRow="1" w:lastRow="0" w:firstColumn="1" w:lastColumn="0" w:noHBand="0" w:noVBand="1"/>
      </w:tblPr>
      <w:tblGrid>
        <w:gridCol w:w="9211"/>
      </w:tblGrid>
      <w:tr w:rsidR="00C82DEF" w14:paraId="66407A9D" w14:textId="77777777" w:rsidTr="00DB352D">
        <w:tc>
          <w:tcPr>
            <w:tcW w:w="9211" w:type="dxa"/>
          </w:tcPr>
          <w:p w14:paraId="1323B1D1" w14:textId="78293140" w:rsidR="00C82DEF" w:rsidRDefault="00C63433" w:rsidP="00DB352D">
            <w:hyperlink r:id="rId8" w:history="1">
              <w:r w:rsidR="00C82DEF" w:rsidRPr="007D1CA3">
                <w:rPr>
                  <w:rStyle w:val="Lienhypertexte"/>
                </w:rPr>
                <w:t>Informa</w:t>
              </w:r>
              <w:bookmarkStart w:id="7" w:name="_GoBack"/>
              <w:bookmarkEnd w:id="7"/>
              <w:r w:rsidR="00C82DEF" w:rsidRPr="007D1CA3">
                <w:rPr>
                  <w:rStyle w:val="Lienhypertexte"/>
                </w:rPr>
                <w:t>t</w:t>
              </w:r>
              <w:r w:rsidR="00C82DEF" w:rsidRPr="007D1CA3">
                <w:rPr>
                  <w:rStyle w:val="Lienhypertexte"/>
                </w:rPr>
                <w:t>ion</w:t>
              </w:r>
            </w:hyperlink>
          </w:p>
          <w:p w14:paraId="5B696834" w14:textId="43D90077" w:rsidR="00C82DEF" w:rsidRDefault="00C82DEF" w:rsidP="00DB352D">
            <w:pPr>
              <w:spacing w:before="120"/>
            </w:pPr>
            <w:r>
              <w:t xml:space="preserve">Importance pour l’entreprise : moyenne </w:t>
            </w:r>
            <w:r w:rsidR="00304AEF">
              <w:t>dans le futur</w:t>
            </w:r>
          </w:p>
          <w:p w14:paraId="0B3ED8FF" w14:textId="77777777" w:rsidR="00C82DEF" w:rsidRDefault="00C82DEF" w:rsidP="00C82DEF">
            <w:pPr>
              <w:spacing w:before="120"/>
            </w:pPr>
            <w:r>
              <w:t xml:space="preserve">Recommandations : </w:t>
            </w:r>
          </w:p>
          <w:p w14:paraId="353FA8EE" w14:textId="24A28E6E" w:rsidR="00C82DEF" w:rsidRDefault="00C82DEF" w:rsidP="00C82DEF">
            <w:pPr>
              <w:pStyle w:val="Paragraphedeliste"/>
              <w:numPr>
                <w:ilvl w:val="0"/>
                <w:numId w:val="2"/>
              </w:numPr>
              <w:spacing w:before="60"/>
              <w:ind w:left="289" w:hanging="210"/>
              <w:contextualSpacing w:val="0"/>
            </w:pPr>
            <w:r>
              <w:t xml:space="preserve">Aucune pour l’instant. </w:t>
            </w:r>
            <w:r w:rsidRPr="00172DE8">
              <w:t>Suivre l’évolution de la Loi et de l’Ordonnance sur le CO2</w:t>
            </w:r>
          </w:p>
        </w:tc>
      </w:tr>
    </w:tbl>
    <w:p w14:paraId="3E46296D" w14:textId="77777777" w:rsidR="00C82DEF" w:rsidRPr="00197477" w:rsidRDefault="00C82DEF" w:rsidP="00197477">
      <w:pPr>
        <w:shd w:val="clear" w:color="auto" w:fill="FFFFFF"/>
        <w:spacing w:after="240"/>
        <w:rPr>
          <w:rFonts w:eastAsia="Times New Roman" w:cstheme="majorHAnsi"/>
          <w:spacing w:val="2"/>
          <w:sz w:val="23"/>
          <w:szCs w:val="23"/>
          <w:lang w:val="fr-CH" w:eastAsia="fr-CH"/>
        </w:rPr>
      </w:pPr>
    </w:p>
    <w:p w14:paraId="1DBDFCB5" w14:textId="635F6011" w:rsidR="004E7CC8" w:rsidRPr="00B1038B" w:rsidRDefault="00702D1A" w:rsidP="00172DE8">
      <w:pPr>
        <w:pStyle w:val="Titre3"/>
        <w:rPr>
          <w:lang w:val="fr-FR"/>
        </w:rPr>
      </w:pPr>
      <w:bookmarkStart w:id="8" w:name="_Toc31392174"/>
      <w:r w:rsidRPr="00B1038B">
        <w:rPr>
          <w:lang w:val="fr-FR"/>
        </w:rPr>
        <w:t>Ordonnance sur l'énergie (</w:t>
      </w:r>
      <w:proofErr w:type="spellStart"/>
      <w:r w:rsidRPr="00B1038B">
        <w:rPr>
          <w:lang w:val="fr-FR"/>
        </w:rPr>
        <w:t>OEne</w:t>
      </w:r>
      <w:proofErr w:type="spellEnd"/>
      <w:r w:rsidRPr="00B1038B">
        <w:rPr>
          <w:lang w:val="fr-FR"/>
        </w:rPr>
        <w:t>)</w:t>
      </w:r>
      <w:r>
        <w:rPr>
          <w:lang w:val="fr-FR"/>
        </w:rPr>
        <w:br/>
      </w:r>
      <w:r w:rsidR="001B1202" w:rsidRPr="00172DE8">
        <w:rPr>
          <w:lang w:val="fr-FR"/>
        </w:rPr>
        <w:t>Ordonnance sur l'encouragement de la production d'électricité issue d'énergies renouvelables</w:t>
      </w:r>
      <w:r w:rsidR="00172DE8">
        <w:rPr>
          <w:lang w:val="fr-FR"/>
        </w:rPr>
        <w:t xml:space="preserve"> </w:t>
      </w:r>
      <w:r w:rsidR="00172DE8" w:rsidRPr="00172DE8">
        <w:t>(</w:t>
      </w:r>
      <w:proofErr w:type="spellStart"/>
      <w:r w:rsidR="00172DE8" w:rsidRPr="00172DE8">
        <w:t>OEneR</w:t>
      </w:r>
      <w:proofErr w:type="spellEnd"/>
      <w:r w:rsidR="00172DE8" w:rsidRPr="00172DE8">
        <w:t>)</w:t>
      </w:r>
      <w:bookmarkEnd w:id="8"/>
    </w:p>
    <w:bookmarkEnd w:id="4"/>
    <w:p w14:paraId="239E7151" w14:textId="77777777" w:rsidR="00EE6D6B" w:rsidRPr="00EE6D6B" w:rsidRDefault="00EE6D6B" w:rsidP="00EE6D6B">
      <w:pPr>
        <w:shd w:val="clear" w:color="auto" w:fill="FFFFFF"/>
        <w:spacing w:after="240"/>
        <w:rPr>
          <w:rFonts w:eastAsia="Times New Roman" w:cstheme="majorHAnsi"/>
          <w:spacing w:val="2"/>
          <w:lang w:val="fr-CH" w:eastAsia="fr-CH"/>
        </w:rPr>
      </w:pPr>
      <w:r w:rsidRPr="00EE6D6B">
        <w:rPr>
          <w:rFonts w:eastAsia="Times New Roman" w:cstheme="majorHAnsi"/>
          <w:spacing w:val="2"/>
          <w:lang w:val="fr-CH" w:eastAsia="fr-CH"/>
        </w:rPr>
        <w:t>Principales modifications :</w:t>
      </w:r>
      <w:r w:rsidRPr="00EE6D6B">
        <w:rPr>
          <w:rFonts w:eastAsia="Times New Roman" w:cstheme="majorHAnsi"/>
          <w:spacing w:val="2"/>
          <w:lang w:val="fr-CH" w:eastAsia="fr-CH"/>
        </w:rPr>
        <w:br/>
      </w:r>
      <w:r w:rsidRPr="00EE6D6B">
        <w:rPr>
          <w:rFonts w:eastAsia="Times New Roman" w:cstheme="majorHAnsi"/>
          <w:spacing w:val="2"/>
          <w:lang w:val="fr-CH" w:eastAsia="fr-CH"/>
        </w:rPr>
        <w:br/>
      </w:r>
      <w:r w:rsidRPr="00EE6D6B">
        <w:rPr>
          <w:rFonts w:eastAsia="Times New Roman" w:cstheme="majorHAnsi"/>
          <w:b/>
          <w:bCs/>
          <w:spacing w:val="2"/>
          <w:lang w:val="fr-CH" w:eastAsia="fr-CH"/>
        </w:rPr>
        <w:t>Taux de rétribution</w:t>
      </w:r>
    </w:p>
    <w:p w14:paraId="106DEBFF" w14:textId="77777777" w:rsidR="00EE6D6B" w:rsidRPr="00EE6D6B" w:rsidRDefault="00EE6D6B" w:rsidP="00EE6D6B">
      <w:pPr>
        <w:shd w:val="clear" w:color="auto" w:fill="FFFFFF"/>
        <w:spacing w:after="240"/>
        <w:rPr>
          <w:rFonts w:eastAsia="Times New Roman" w:cstheme="majorHAnsi"/>
          <w:spacing w:val="2"/>
          <w:lang w:val="fr-CH" w:eastAsia="fr-CH"/>
        </w:rPr>
      </w:pPr>
      <w:r w:rsidRPr="00EE6D6B">
        <w:rPr>
          <w:rFonts w:eastAsia="Times New Roman" w:cstheme="majorHAnsi"/>
          <w:spacing w:val="2"/>
          <w:lang w:val="fr-CH" w:eastAsia="fr-CH"/>
        </w:rPr>
        <w:t>Les taux de rétribution applicables aux installations mises en service à compter du 1er avril 2019 seront désormais les suivants:</w:t>
      </w:r>
    </w:p>
    <w:p w14:paraId="6403589F" w14:textId="77777777" w:rsidR="00EE6D6B" w:rsidRPr="00EE6D6B" w:rsidRDefault="00EE6D6B" w:rsidP="00116C16">
      <w:pPr>
        <w:numPr>
          <w:ilvl w:val="0"/>
          <w:numId w:val="27"/>
        </w:numPr>
        <w:shd w:val="clear" w:color="auto" w:fill="FFFFFF"/>
        <w:spacing w:before="100" w:beforeAutospacing="1" w:after="100" w:afterAutospacing="1"/>
        <w:rPr>
          <w:rFonts w:eastAsia="Times New Roman" w:cstheme="majorHAnsi"/>
          <w:spacing w:val="2"/>
          <w:lang w:val="fr-CH" w:eastAsia="fr-CH"/>
        </w:rPr>
      </w:pPr>
      <w:r w:rsidRPr="00EE6D6B">
        <w:rPr>
          <w:rFonts w:eastAsia="Times New Roman" w:cstheme="majorHAnsi"/>
          <w:spacing w:val="2"/>
          <w:lang w:val="fr-CH" w:eastAsia="fr-CH"/>
        </w:rPr>
        <w:t>Système de rétribution de l’injection (SRI) pour installations photovoltaïques: le taux de rétribution s’élèvera à 10 c./kWh à partir du 1er avril 2019 (baisse de 1 c./kWh, soit 9%, par rapport à 2018). La raison en est le recul des coûts d’investissement pour les installations de 100 kW ou plus. Depuis 2018, la rétribution de l’injection n’est plus disponible que pour quelques centaines de grandes installations photovoltaïques d’une puissance de 100 kW ou plus inscrites sur la liste d’attente. Pour toutes les autres installations, c’est la rétribution unique qui s’applique.</w:t>
      </w:r>
    </w:p>
    <w:p w14:paraId="6F6BB46F" w14:textId="77777777" w:rsidR="00EE6D6B" w:rsidRPr="00EE6D6B" w:rsidRDefault="00EE6D6B" w:rsidP="00116C16">
      <w:pPr>
        <w:numPr>
          <w:ilvl w:val="0"/>
          <w:numId w:val="27"/>
        </w:numPr>
        <w:shd w:val="clear" w:color="auto" w:fill="FFFFFF"/>
        <w:spacing w:before="100" w:beforeAutospacing="1" w:after="100" w:afterAutospacing="1"/>
        <w:rPr>
          <w:rFonts w:eastAsia="Times New Roman" w:cstheme="majorHAnsi"/>
          <w:spacing w:val="2"/>
          <w:lang w:val="fr-CH" w:eastAsia="fr-CH"/>
        </w:rPr>
      </w:pPr>
      <w:r w:rsidRPr="00EE6D6B">
        <w:rPr>
          <w:rFonts w:eastAsia="Times New Roman" w:cstheme="majorHAnsi"/>
          <w:spacing w:val="2"/>
          <w:lang w:val="fr-CH" w:eastAsia="fr-CH"/>
        </w:rPr>
        <w:t>Rétribution unique (RU) pour installations photovoltaïques: pour les installations photovoltaïques ajoutées ou isolées, la contribution liée à la puissance jusqu’à 30 kW sera réduite à 340 CHF/kW au 1er avril 2019 (baisse de 60 francs, soit 15%, par rapport à 2018). La contribution de base demeure inchangée. Cette diminution permet de soutenir un plus grand nombre d’installations au moyen d’une rétribution unique avec les moyens disponibles. Étant donné que la plupart des grandes installations ne peuvent plus prétendre qu’à la rétribution unique, aucune baisse n’intervient dans le champ de puissance à partir de 30 kW, afin de pallier le ralentissement de la progression des grandes installations depuis deux ans. Désormais, pour les extensions d’installations qui bénéficient déjà d’une rétribution unique, il est possible de demander immédiatement une contribution liée à la puissance. Le délai de carence de quinze ans qui avait cours jusqu’à présent est supprimé.</w:t>
      </w:r>
    </w:p>
    <w:p w14:paraId="11F5FD04" w14:textId="77777777" w:rsidR="00EE6D6B" w:rsidRPr="00EE6D6B" w:rsidRDefault="00EE6D6B" w:rsidP="00116C16">
      <w:pPr>
        <w:numPr>
          <w:ilvl w:val="0"/>
          <w:numId w:val="27"/>
        </w:numPr>
        <w:shd w:val="clear" w:color="auto" w:fill="FFFFFF"/>
        <w:spacing w:before="100" w:beforeAutospacing="1" w:after="100" w:afterAutospacing="1"/>
        <w:rPr>
          <w:rFonts w:eastAsia="Times New Roman" w:cstheme="majorHAnsi"/>
          <w:spacing w:val="2"/>
          <w:lang w:val="fr-CH" w:eastAsia="fr-CH"/>
        </w:rPr>
      </w:pPr>
      <w:r w:rsidRPr="00EE6D6B">
        <w:rPr>
          <w:rFonts w:eastAsia="Times New Roman" w:cstheme="majorHAnsi"/>
          <w:spacing w:val="2"/>
          <w:lang w:val="fr-CH" w:eastAsia="fr-CH"/>
        </w:rPr>
        <w:lastRenderedPageBreak/>
        <w:t>Système de rétribution de l’injection (SRI) pour installations géothermiques : le taux de rétribution sera relevé de 6,5 c./kWh au 1er avril 2019 car de récentes données sur les coûts montrent que les coûts d’investissement et les coûts d’exploitation et de maintenance sont globalement plus élevés pour les installations de ce type.</w:t>
      </w:r>
    </w:p>
    <w:p w14:paraId="7CFD040C" w14:textId="44B34F98" w:rsidR="00AC23E0" w:rsidRPr="00116C16" w:rsidRDefault="00AC23E0" w:rsidP="00AC23E0">
      <w:pPr>
        <w:shd w:val="clear" w:color="auto" w:fill="FFFFFF"/>
        <w:spacing w:after="240"/>
        <w:ind w:left="360"/>
        <w:rPr>
          <w:rFonts w:eastAsia="Times New Roman" w:cstheme="majorHAnsi"/>
          <w:b/>
          <w:bCs/>
          <w:spacing w:val="2"/>
          <w:lang w:val="fr-CH" w:eastAsia="fr-CH"/>
        </w:rPr>
      </w:pPr>
      <w:r w:rsidRPr="00116C16">
        <w:rPr>
          <w:rFonts w:eastAsia="Times New Roman" w:cstheme="majorHAnsi"/>
          <w:b/>
          <w:bCs/>
          <w:spacing w:val="2"/>
          <w:lang w:val="fr-CH" w:eastAsia="fr-CH"/>
        </w:rPr>
        <w:t>Précisions concernant le regroupement de consommation propre (RCP)</w:t>
      </w:r>
    </w:p>
    <w:p w14:paraId="40654253" w14:textId="2040A6F7" w:rsidR="0055261F" w:rsidRPr="00116C16" w:rsidRDefault="00AC23E0" w:rsidP="00AF2512">
      <w:pPr>
        <w:numPr>
          <w:ilvl w:val="0"/>
          <w:numId w:val="27"/>
        </w:numPr>
        <w:shd w:val="clear" w:color="auto" w:fill="FFFFFF"/>
        <w:spacing w:before="100" w:beforeAutospacing="1" w:after="100" w:afterAutospacing="1"/>
        <w:rPr>
          <w:rFonts w:eastAsia="Times New Roman" w:cstheme="majorHAnsi"/>
          <w:spacing w:val="2"/>
          <w:lang w:val="fr-CH" w:eastAsia="fr-CH"/>
        </w:rPr>
      </w:pPr>
      <w:r w:rsidRPr="00116C16">
        <w:rPr>
          <w:rFonts w:eastAsia="Times New Roman" w:cstheme="majorHAnsi"/>
          <w:spacing w:val="2"/>
          <w:lang w:val="fr-CH" w:eastAsia="fr-CH"/>
        </w:rPr>
        <w:t>L’</w:t>
      </w:r>
      <w:proofErr w:type="spellStart"/>
      <w:r w:rsidRPr="00116C16">
        <w:rPr>
          <w:rFonts w:eastAsia="Times New Roman" w:cstheme="majorHAnsi"/>
          <w:spacing w:val="2"/>
          <w:lang w:val="fr-CH" w:eastAsia="fr-CH"/>
        </w:rPr>
        <w:t>OEne</w:t>
      </w:r>
      <w:proofErr w:type="spellEnd"/>
      <w:r w:rsidRPr="00116C16">
        <w:rPr>
          <w:rFonts w:eastAsia="Times New Roman" w:cstheme="majorHAnsi"/>
          <w:spacing w:val="2"/>
          <w:lang w:val="fr-CH" w:eastAsia="fr-CH"/>
        </w:rPr>
        <w:t xml:space="preserve"> révisée prévoit désormais explicitement qu’un RCP peut être étendu de part et d’autre d’une route, d’une voie ferrée ou d’un cours d’eau si le propriétaire de la parcelle en question donne son accord. En outre, la réglementation sur la répartition des coûts dans le cadre du RCP est précisée: les coûts de mesure et d’administration peuvent désormais être facturés au pro rata aux locataires et preneurs à bail. Elle prévoit également que les bailleurs et les propriétaires fonciers doivent bénéficier des économies réalisées par le RCP: si le coût de l’électricité produite en interne est inférieur au coût du courant soutiré à l’extérieur, les économies réalisées reviennent dorénavant pour moitié au propriétaire foncier et pour moitié aux locataires.</w:t>
      </w:r>
    </w:p>
    <w:tbl>
      <w:tblPr>
        <w:tblStyle w:val="Grilledutableau"/>
        <w:tblW w:w="0" w:type="auto"/>
        <w:tblLook w:val="04A0" w:firstRow="1" w:lastRow="0" w:firstColumn="1" w:lastColumn="0" w:noHBand="0" w:noVBand="1"/>
      </w:tblPr>
      <w:tblGrid>
        <w:gridCol w:w="9211"/>
      </w:tblGrid>
      <w:tr w:rsidR="0055261F" w14:paraId="265F1779" w14:textId="77777777" w:rsidTr="00BA147B">
        <w:tc>
          <w:tcPr>
            <w:tcW w:w="9211" w:type="dxa"/>
          </w:tcPr>
          <w:p w14:paraId="07AE5382" w14:textId="115FF6F4" w:rsidR="0055261F" w:rsidRDefault="0055261F" w:rsidP="00BA147B">
            <w:r>
              <w:t>Entrée en vigueur de la modification : 01.04.2019</w:t>
            </w:r>
          </w:p>
          <w:p w14:paraId="2991A0C5" w14:textId="03D35451" w:rsidR="0055261F" w:rsidRDefault="00C63433" w:rsidP="00BA147B">
            <w:hyperlink r:id="rId9" w:history="1">
              <w:r w:rsidR="0055261F" w:rsidRPr="0055261F">
                <w:rPr>
                  <w:rStyle w:val="Lienhypertexte"/>
                </w:rPr>
                <w:t xml:space="preserve">Modification </w:t>
              </w:r>
              <w:proofErr w:type="spellStart"/>
              <w:r w:rsidR="0055261F" w:rsidRPr="0055261F">
                <w:rPr>
                  <w:rStyle w:val="Lienhypertexte"/>
                </w:rPr>
                <w:t>OEne</w:t>
              </w:r>
              <w:proofErr w:type="spellEnd"/>
            </w:hyperlink>
            <w:r w:rsidR="0055261F">
              <w:t xml:space="preserve">, </w:t>
            </w:r>
            <w:hyperlink r:id="rId10" w:history="1">
              <w:r w:rsidR="0055261F" w:rsidRPr="0055261F">
                <w:rPr>
                  <w:rStyle w:val="Lienhypertexte"/>
                </w:rPr>
                <w:t xml:space="preserve">modification </w:t>
              </w:r>
              <w:proofErr w:type="spellStart"/>
              <w:r w:rsidR="0055261F" w:rsidRPr="0055261F">
                <w:rPr>
                  <w:rStyle w:val="Lienhypertexte"/>
                </w:rPr>
                <w:t>OEneR</w:t>
              </w:r>
              <w:proofErr w:type="spellEnd"/>
            </w:hyperlink>
          </w:p>
          <w:p w14:paraId="45C649A4" w14:textId="77777777" w:rsidR="0055261F" w:rsidRDefault="0055261F" w:rsidP="00BA147B">
            <w:pPr>
              <w:spacing w:before="120"/>
            </w:pPr>
            <w:r>
              <w:t xml:space="preserve">Importance pour l’entreprise : faible à moyenne </w:t>
            </w:r>
          </w:p>
          <w:p w14:paraId="6303E0E2" w14:textId="77777777" w:rsidR="0055261F" w:rsidRDefault="0055261F" w:rsidP="00BA147B">
            <w:pPr>
              <w:spacing w:before="120"/>
            </w:pPr>
            <w:r>
              <w:t xml:space="preserve">Recommandations : </w:t>
            </w:r>
          </w:p>
          <w:p w14:paraId="26D722CF" w14:textId="3CF93B3C" w:rsidR="00C82DEF" w:rsidRDefault="00C82DEF" w:rsidP="00C82DEF">
            <w:pPr>
              <w:pStyle w:val="Paragraphedeliste"/>
              <w:numPr>
                <w:ilvl w:val="0"/>
                <w:numId w:val="2"/>
              </w:numPr>
              <w:spacing w:before="60"/>
              <w:ind w:left="289" w:hanging="210"/>
              <w:contextualSpacing w:val="0"/>
            </w:pPr>
            <w:r w:rsidRPr="00172DE8">
              <w:t xml:space="preserve">Pas d’impact sur la conformité </w:t>
            </w:r>
            <w:r>
              <w:t>légale</w:t>
            </w:r>
            <w:r w:rsidRPr="00172DE8">
              <w:t xml:space="preserve">. Les seules conséquences potentielles </w:t>
            </w:r>
            <w:r>
              <w:t xml:space="preserve">dans le futur </w:t>
            </w:r>
            <w:r w:rsidRPr="00172DE8">
              <w:t>sont financières</w:t>
            </w:r>
            <w:r>
              <w:t xml:space="preserve"> pour les installations produisant de l’énergie renouvelable injectée dans le réseau.</w:t>
            </w:r>
          </w:p>
        </w:tc>
      </w:tr>
    </w:tbl>
    <w:p w14:paraId="41F7B195" w14:textId="77777777" w:rsidR="00172DE8" w:rsidRPr="00172DE8" w:rsidRDefault="00172DE8" w:rsidP="004E7CC8">
      <w:pPr>
        <w:pStyle w:val="NormalWeb"/>
        <w:shd w:val="clear" w:color="auto" w:fill="FFFFFF"/>
        <w:spacing w:before="0" w:beforeAutospacing="0" w:after="240" w:afterAutospacing="0"/>
        <w:rPr>
          <w:rFonts w:ascii="Roboto" w:hAnsi="Roboto"/>
          <w:color w:val="666666"/>
          <w:spacing w:val="2"/>
          <w:sz w:val="23"/>
          <w:szCs w:val="23"/>
          <w:lang w:val="fr-FR"/>
        </w:rPr>
      </w:pPr>
    </w:p>
    <w:p w14:paraId="224D8D10" w14:textId="3B5572CD" w:rsidR="001B1202" w:rsidRDefault="00F521C5" w:rsidP="001B1202">
      <w:pPr>
        <w:pStyle w:val="Titre3"/>
      </w:pPr>
      <w:bookmarkStart w:id="9" w:name="_Toc31392175"/>
      <w:r>
        <w:t>Ordonnance sur l’énergie</w:t>
      </w:r>
      <w:r w:rsidR="00972107">
        <w:t xml:space="preserve"> (</w:t>
      </w:r>
      <w:proofErr w:type="spellStart"/>
      <w:r>
        <w:t>OEne</w:t>
      </w:r>
      <w:proofErr w:type="spellEnd"/>
      <w:r w:rsidR="00972107">
        <w:t>)</w:t>
      </w:r>
      <w:bookmarkEnd w:id="9"/>
    </w:p>
    <w:p w14:paraId="6E07D8CB" w14:textId="77777777" w:rsidR="00F521C5" w:rsidRPr="00F521C5" w:rsidRDefault="00F521C5" w:rsidP="00F521C5">
      <w:pPr>
        <w:shd w:val="clear" w:color="auto" w:fill="FFFFFF"/>
        <w:spacing w:after="240"/>
        <w:rPr>
          <w:rFonts w:eastAsia="Times New Roman" w:cstheme="majorHAnsi"/>
          <w:spacing w:val="2"/>
          <w:lang w:val="fr-CH" w:eastAsia="fr-CH"/>
        </w:rPr>
      </w:pPr>
      <w:bookmarkStart w:id="10" w:name="_Hlk535588331"/>
      <w:r w:rsidRPr="00F521C5">
        <w:rPr>
          <w:rFonts w:eastAsia="Times New Roman" w:cstheme="majorHAnsi"/>
          <w:spacing w:val="2"/>
          <w:lang w:val="fr-CH" w:eastAsia="fr-CH"/>
        </w:rPr>
        <w:t>Le Conseil fédéral a approuvé la révision partielle de l’ordonnance sur les exigences relatives à l’efficacité énergétique, de l’ordonnance sur l’encouragement de la production d’électricité issue d’énergies renouvelables et de l’ordonnance sur l’énergie. Ces révisions ont pour but de simplifier et de préciser la réglementation existante ainsi que d’adapter certaines bases de calcul. Il s'agit notamment de rendre plus claire et plus compréhensible l’étiquette-énergie des voitures de tourisme, de diminuer légèrement les taux de rétribution des installations photovoltaïques réalisées en raison de la baisse continue des coûts des installations, ainsi que d’augmenter les contributions d’investissement en faveur des grandes installations hydroélectriques qui développent leurs capacités de stockage, ce qui devrait notamment contribuer à améliorer la sécurité de l’approvisionnement durant les mois d’hiver.</w:t>
      </w:r>
      <w:r w:rsidRPr="00F521C5">
        <w:rPr>
          <w:rFonts w:eastAsia="Times New Roman" w:cstheme="majorHAnsi"/>
          <w:spacing w:val="2"/>
          <w:lang w:val="fr-CH" w:eastAsia="fr-CH"/>
        </w:rPr>
        <w:br/>
      </w:r>
      <w:r w:rsidRPr="00F521C5">
        <w:rPr>
          <w:rFonts w:eastAsia="Times New Roman" w:cstheme="majorHAnsi"/>
          <w:spacing w:val="2"/>
          <w:lang w:val="fr-CH" w:eastAsia="fr-CH"/>
        </w:rPr>
        <w:br/>
        <w:t>Aperçu des principaux changements de l'</w:t>
      </w:r>
      <w:proofErr w:type="spellStart"/>
      <w:r w:rsidRPr="00F521C5">
        <w:rPr>
          <w:rFonts w:eastAsia="Times New Roman" w:cstheme="majorHAnsi"/>
          <w:spacing w:val="2"/>
          <w:lang w:val="fr-CH" w:eastAsia="fr-CH"/>
        </w:rPr>
        <w:t>OEne</w:t>
      </w:r>
      <w:proofErr w:type="spellEnd"/>
      <w:r w:rsidRPr="00F521C5">
        <w:rPr>
          <w:rFonts w:eastAsia="Times New Roman" w:cstheme="majorHAnsi"/>
          <w:spacing w:val="2"/>
          <w:lang w:val="fr-CH" w:eastAsia="fr-CH"/>
        </w:rPr>
        <w:t xml:space="preserve"> :</w:t>
      </w:r>
    </w:p>
    <w:p w14:paraId="3E14C381" w14:textId="77777777" w:rsidR="00F521C5" w:rsidRPr="00F521C5" w:rsidRDefault="00F521C5" w:rsidP="00116C16">
      <w:pPr>
        <w:numPr>
          <w:ilvl w:val="0"/>
          <w:numId w:val="28"/>
        </w:numPr>
        <w:shd w:val="clear" w:color="auto" w:fill="FFFFFF"/>
        <w:spacing w:before="100" w:beforeAutospacing="1" w:after="100" w:afterAutospacing="1"/>
        <w:rPr>
          <w:rFonts w:eastAsia="Times New Roman" w:cstheme="majorHAnsi"/>
          <w:spacing w:val="2"/>
          <w:lang w:val="fr-CH" w:eastAsia="fr-CH"/>
        </w:rPr>
      </w:pPr>
      <w:r w:rsidRPr="00F521C5">
        <w:rPr>
          <w:rFonts w:eastAsia="Times New Roman" w:cstheme="majorHAnsi"/>
          <w:spacing w:val="2"/>
          <w:lang w:val="fr-CH" w:eastAsia="fr-CH"/>
        </w:rPr>
        <w:t>Guichet unique Énergie éolienne: depuis juin 2018, le Guichet unique Énergie éolienne (intégré à l’Office fédéral de l’énergie) est responsable de la coordination et du respect des délais de soumission des prises de position et des autorisations qui relèvent de la compétence des autorités fédérales et qui sont nécessaires à la planification et à l’autorisation d’installations éoliennes au niveau cantonal. Le délai prévu à cet égard dans l’</w:t>
      </w:r>
      <w:proofErr w:type="spellStart"/>
      <w:r w:rsidRPr="00F521C5">
        <w:rPr>
          <w:rFonts w:eastAsia="Times New Roman" w:cstheme="majorHAnsi"/>
          <w:spacing w:val="2"/>
          <w:lang w:val="fr-CH" w:eastAsia="fr-CH"/>
        </w:rPr>
        <w:t>OEne</w:t>
      </w:r>
      <w:proofErr w:type="spellEnd"/>
      <w:r w:rsidRPr="00F521C5">
        <w:rPr>
          <w:rFonts w:eastAsia="Times New Roman" w:cstheme="majorHAnsi"/>
          <w:spacing w:val="2"/>
          <w:lang w:val="fr-CH" w:eastAsia="fr-CH"/>
        </w:rPr>
        <w:t xml:space="preserve"> est parfois trop court, notamment pour les clarifications complexes dans le domaine aéronautique. Il est désormais possible de le prolonger, selon les cas, de deux mois au maximum.</w:t>
      </w:r>
    </w:p>
    <w:p w14:paraId="662E3283" w14:textId="77777777" w:rsidR="00C37490" w:rsidRDefault="00C37490">
      <w:pPr>
        <w:rPr>
          <w:rFonts w:eastAsia="Times New Roman" w:cstheme="majorHAnsi"/>
          <w:spacing w:val="2"/>
          <w:lang w:val="fr-CH" w:eastAsia="fr-CH"/>
        </w:rPr>
      </w:pPr>
      <w:r>
        <w:rPr>
          <w:rFonts w:eastAsia="Times New Roman" w:cstheme="majorHAnsi"/>
          <w:spacing w:val="2"/>
          <w:lang w:val="fr-CH" w:eastAsia="fr-CH"/>
        </w:rPr>
        <w:br w:type="page"/>
      </w:r>
    </w:p>
    <w:p w14:paraId="3D9D0B19" w14:textId="49DE09E3" w:rsidR="00F521C5" w:rsidRPr="00F521C5" w:rsidRDefault="00F521C5" w:rsidP="00116C16">
      <w:pPr>
        <w:numPr>
          <w:ilvl w:val="0"/>
          <w:numId w:val="28"/>
        </w:numPr>
        <w:shd w:val="clear" w:color="auto" w:fill="FFFFFF"/>
        <w:spacing w:before="100" w:beforeAutospacing="1" w:after="100" w:afterAutospacing="1"/>
        <w:rPr>
          <w:rFonts w:eastAsia="Times New Roman" w:cstheme="majorHAnsi"/>
          <w:spacing w:val="2"/>
          <w:lang w:val="fr-CH" w:eastAsia="fr-CH"/>
        </w:rPr>
      </w:pPr>
      <w:r w:rsidRPr="00F521C5">
        <w:rPr>
          <w:rFonts w:eastAsia="Times New Roman" w:cstheme="majorHAnsi"/>
          <w:spacing w:val="2"/>
          <w:lang w:val="fr-CH" w:eastAsia="fr-CH"/>
        </w:rPr>
        <w:lastRenderedPageBreak/>
        <w:t>Regroupements dans le cadre de la consommation propre (RCP): s’agissant des RCP, une clarification est apportée sur le fait que les coûts internes facturés aux locataires ne doivent pas dépasser les coûts du produit électrique standard extérieur que le participant individuel au RCP paierait s’il ne participait pas au RCP.</w:t>
      </w:r>
    </w:p>
    <w:p w14:paraId="4CBF92C0" w14:textId="77777777" w:rsidR="00F521C5" w:rsidRPr="00F521C5" w:rsidRDefault="00F521C5" w:rsidP="00116C16">
      <w:pPr>
        <w:numPr>
          <w:ilvl w:val="0"/>
          <w:numId w:val="28"/>
        </w:numPr>
        <w:shd w:val="clear" w:color="auto" w:fill="FFFFFF"/>
        <w:spacing w:before="100" w:beforeAutospacing="1" w:after="100" w:afterAutospacing="1"/>
        <w:rPr>
          <w:rFonts w:eastAsia="Times New Roman" w:cstheme="majorHAnsi"/>
          <w:spacing w:val="2"/>
          <w:lang w:val="fr-CH" w:eastAsia="fr-CH"/>
        </w:rPr>
      </w:pPr>
      <w:r w:rsidRPr="00F521C5">
        <w:rPr>
          <w:rFonts w:eastAsia="Times New Roman" w:cstheme="majorHAnsi"/>
          <w:spacing w:val="2"/>
          <w:lang w:val="fr-CH" w:eastAsia="fr-CH"/>
        </w:rPr>
        <w:t>Remboursement du supplément perçu sur le réseau: le principe selon lequel la valeur ajoutée brute est calculée sur la base des comptes annuels est désormais applicable à toutes les entreprises soumises à l’obligation de tenir une comptabilité et de présenter des comptes conformément au code des obligations, qu’elles soient ou non soumises à l’obligation de révision. Il en résulte une amélioration de l’égalité de traitement entre les requérants, une transparence accrue et une diminution de la charge de travail liée à l’établissement de la demande pour les entreprises.</w:t>
      </w:r>
    </w:p>
    <w:p w14:paraId="0BB6A137" w14:textId="77777777" w:rsidR="00F521C5" w:rsidRPr="00116C16" w:rsidRDefault="00F521C5" w:rsidP="00F521C5">
      <w:pPr>
        <w:spacing w:before="120"/>
        <w:rPr>
          <w:rFonts w:cstheme="majorHAnsi"/>
          <w:lang w:val="fr-CH"/>
        </w:rPr>
      </w:pPr>
    </w:p>
    <w:tbl>
      <w:tblPr>
        <w:tblStyle w:val="Grilledutableau"/>
        <w:tblW w:w="0" w:type="auto"/>
        <w:tblLook w:val="04A0" w:firstRow="1" w:lastRow="0" w:firstColumn="1" w:lastColumn="0" w:noHBand="0" w:noVBand="1"/>
      </w:tblPr>
      <w:tblGrid>
        <w:gridCol w:w="9211"/>
      </w:tblGrid>
      <w:tr w:rsidR="00F521C5" w14:paraId="3220E6D3" w14:textId="77777777" w:rsidTr="00BA147B">
        <w:tc>
          <w:tcPr>
            <w:tcW w:w="9211" w:type="dxa"/>
          </w:tcPr>
          <w:p w14:paraId="78536191" w14:textId="248F5579" w:rsidR="00F521C5" w:rsidRDefault="00F521C5" w:rsidP="00BA147B">
            <w:r>
              <w:t xml:space="preserve">Entrée en vigueur de la </w:t>
            </w:r>
            <w:hyperlink r:id="rId11" w:history="1">
              <w:r w:rsidRPr="00F521C5">
                <w:rPr>
                  <w:rStyle w:val="Lienhypertexte"/>
                </w:rPr>
                <w:t>modification</w:t>
              </w:r>
            </w:hyperlink>
            <w:r>
              <w:t> : 01.01.2020</w:t>
            </w:r>
          </w:p>
          <w:p w14:paraId="29CED544" w14:textId="2298B7BD" w:rsidR="00CC706C" w:rsidRDefault="00C63433" w:rsidP="00BA147B">
            <w:hyperlink r:id="rId12" w:history="1">
              <w:r w:rsidR="00CC706C" w:rsidRPr="00D4639E">
                <w:rPr>
                  <w:rStyle w:val="Lienhypertexte"/>
                </w:rPr>
                <w:t>Rapport explicatif</w:t>
              </w:r>
            </w:hyperlink>
          </w:p>
          <w:p w14:paraId="02DE82B2" w14:textId="77777777" w:rsidR="00F521C5" w:rsidRDefault="00F521C5" w:rsidP="00BA147B">
            <w:pPr>
              <w:spacing w:before="120"/>
            </w:pPr>
            <w:r>
              <w:t xml:space="preserve">Importance pour l’entreprise : faible à moyenne </w:t>
            </w:r>
          </w:p>
          <w:p w14:paraId="2D48A8C1" w14:textId="77777777" w:rsidR="00F521C5" w:rsidRDefault="00F521C5" w:rsidP="00BA147B">
            <w:pPr>
              <w:spacing w:before="120"/>
            </w:pPr>
            <w:r>
              <w:t xml:space="preserve">Recommandations : </w:t>
            </w:r>
          </w:p>
          <w:p w14:paraId="577EAF88" w14:textId="582444E2" w:rsidR="00F521C5" w:rsidRDefault="00C82DEF" w:rsidP="00BA147B">
            <w:pPr>
              <w:pStyle w:val="Paragraphedeliste"/>
              <w:numPr>
                <w:ilvl w:val="0"/>
                <w:numId w:val="2"/>
              </w:numPr>
              <w:spacing w:before="60"/>
              <w:ind w:left="289" w:hanging="210"/>
              <w:contextualSpacing w:val="0"/>
            </w:pPr>
            <w:r w:rsidRPr="00172DE8">
              <w:t xml:space="preserve">Pas d’impact sur la conformité </w:t>
            </w:r>
            <w:r>
              <w:t>légale</w:t>
            </w:r>
            <w:r w:rsidRPr="00172DE8">
              <w:t xml:space="preserve">. </w:t>
            </w:r>
            <w:r w:rsidR="006819FC">
              <w:t>Concerne essentiellement la production d’énergie renouvelable.</w:t>
            </w:r>
          </w:p>
        </w:tc>
      </w:tr>
    </w:tbl>
    <w:p w14:paraId="4C678653" w14:textId="10E1680A" w:rsidR="00A371F5" w:rsidRDefault="00A371F5" w:rsidP="00A371F5">
      <w:pPr>
        <w:rPr>
          <w:lang w:val="fr-CH"/>
        </w:rPr>
      </w:pPr>
    </w:p>
    <w:p w14:paraId="3260F1BE" w14:textId="066FD8EB" w:rsidR="00F521C5" w:rsidRDefault="00F521C5" w:rsidP="00F521C5">
      <w:pPr>
        <w:pStyle w:val="Titre3"/>
      </w:pPr>
      <w:bookmarkStart w:id="11" w:name="_Toc31392176"/>
      <w:r w:rsidRPr="00F521C5">
        <w:t>Ordonnance sur l'encouragement de la production d'électricité issue d'énergies renouvelables</w:t>
      </w:r>
      <w:r>
        <w:t xml:space="preserve"> (</w:t>
      </w:r>
      <w:proofErr w:type="spellStart"/>
      <w:r>
        <w:t>OEneR</w:t>
      </w:r>
      <w:proofErr w:type="spellEnd"/>
      <w:r>
        <w:t>)</w:t>
      </w:r>
      <w:bookmarkEnd w:id="11"/>
    </w:p>
    <w:p w14:paraId="5BDA9770" w14:textId="1ACC9C8F" w:rsidR="00F521C5" w:rsidRPr="00F521C5" w:rsidRDefault="00F521C5" w:rsidP="00F521C5">
      <w:pPr>
        <w:shd w:val="clear" w:color="auto" w:fill="FFFFFF"/>
        <w:spacing w:after="240"/>
        <w:rPr>
          <w:rFonts w:eastAsia="Times New Roman" w:cstheme="majorHAnsi"/>
          <w:spacing w:val="2"/>
          <w:lang w:val="fr-CH" w:eastAsia="fr-CH"/>
        </w:rPr>
      </w:pPr>
      <w:r w:rsidRPr="00F521C5">
        <w:rPr>
          <w:rFonts w:eastAsia="Times New Roman" w:cstheme="majorHAnsi"/>
          <w:spacing w:val="2"/>
          <w:lang w:val="fr-CH" w:eastAsia="fr-CH"/>
        </w:rPr>
        <w:t>Aperçu des principaux changements de l'</w:t>
      </w:r>
      <w:proofErr w:type="spellStart"/>
      <w:r w:rsidRPr="00F521C5">
        <w:rPr>
          <w:rFonts w:eastAsia="Times New Roman" w:cstheme="majorHAnsi"/>
          <w:spacing w:val="2"/>
          <w:lang w:val="fr-CH" w:eastAsia="fr-CH"/>
        </w:rPr>
        <w:t>OEneR</w:t>
      </w:r>
      <w:proofErr w:type="spellEnd"/>
      <w:r w:rsidRPr="00F521C5">
        <w:rPr>
          <w:rFonts w:eastAsia="Times New Roman" w:cstheme="majorHAnsi"/>
          <w:spacing w:val="2"/>
          <w:lang w:val="fr-CH" w:eastAsia="fr-CH"/>
        </w:rPr>
        <w:t xml:space="preserve"> :</w:t>
      </w:r>
    </w:p>
    <w:p w14:paraId="075F5AE7" w14:textId="77777777" w:rsidR="00F521C5" w:rsidRPr="00F521C5" w:rsidRDefault="00F521C5" w:rsidP="00116C16">
      <w:pPr>
        <w:numPr>
          <w:ilvl w:val="0"/>
          <w:numId w:val="29"/>
        </w:numPr>
        <w:shd w:val="clear" w:color="auto" w:fill="FFFFFF"/>
        <w:spacing w:before="100" w:beforeAutospacing="1" w:after="100" w:afterAutospacing="1"/>
        <w:rPr>
          <w:rFonts w:eastAsia="Times New Roman" w:cstheme="majorHAnsi"/>
          <w:spacing w:val="2"/>
          <w:lang w:val="fr-CH" w:eastAsia="fr-CH"/>
        </w:rPr>
      </w:pPr>
      <w:r w:rsidRPr="00F521C5">
        <w:rPr>
          <w:rFonts w:eastAsia="Times New Roman" w:cstheme="majorHAnsi"/>
          <w:spacing w:val="2"/>
          <w:lang w:val="fr-CH" w:eastAsia="fr-CH"/>
        </w:rPr>
        <w:t>Adaptation des taux de rétribution pour les installations photovoltaïques: les taux applicables à la rétribution de l’injection (SRI) et à la rétribution unique (RU) sont adaptés au 1er avril 2020 en raison de l’évolution actuelle du marché: la rétribution de l’injection pour les installations photovoltaïques baisse à 9 ct./kWh et la contribution de base dans le cadre des rétributions uniques pour les installations ajoutées ou isolées passe de 1400 à 1000 francs. Les rétributions uniques des installations intégrées sont adaptées de manière similaire et se situent, en moyenne, environ 10% en dessus des rétributions destinées aux installations ajoutées ou isolées. La baisse des rétributions a notamment pour avantage de libérer des fonds qui serviront à accélérer la réduction des listes d’attente.</w:t>
      </w:r>
    </w:p>
    <w:p w14:paraId="702F02CB" w14:textId="77777777" w:rsidR="00F521C5" w:rsidRPr="00F521C5" w:rsidRDefault="00F521C5" w:rsidP="00116C16">
      <w:pPr>
        <w:numPr>
          <w:ilvl w:val="0"/>
          <w:numId w:val="29"/>
        </w:numPr>
        <w:shd w:val="clear" w:color="auto" w:fill="FFFFFF"/>
        <w:spacing w:before="100" w:beforeAutospacing="1" w:after="100" w:afterAutospacing="1"/>
        <w:rPr>
          <w:rFonts w:eastAsia="Times New Roman" w:cstheme="majorHAnsi"/>
          <w:spacing w:val="2"/>
          <w:lang w:val="fr-CH" w:eastAsia="fr-CH"/>
        </w:rPr>
      </w:pPr>
      <w:r w:rsidRPr="00F521C5">
        <w:rPr>
          <w:rFonts w:eastAsia="Times New Roman" w:cstheme="majorHAnsi"/>
          <w:spacing w:val="2"/>
          <w:lang w:val="fr-CH" w:eastAsia="fr-CH"/>
        </w:rPr>
        <w:t>Géothermie: les délais de soumission des avis d’avancement de projet et des avis de mise en service des projets de géothermie sont prolongés, comme cela a déjà été le cas dans la dernière révision de l’</w:t>
      </w:r>
      <w:proofErr w:type="spellStart"/>
      <w:r w:rsidRPr="00F521C5">
        <w:rPr>
          <w:rFonts w:eastAsia="Times New Roman" w:cstheme="majorHAnsi"/>
          <w:spacing w:val="2"/>
          <w:lang w:val="fr-CH" w:eastAsia="fr-CH"/>
        </w:rPr>
        <w:t>OEneR</w:t>
      </w:r>
      <w:proofErr w:type="spellEnd"/>
      <w:r w:rsidRPr="00F521C5">
        <w:rPr>
          <w:rFonts w:eastAsia="Times New Roman" w:cstheme="majorHAnsi"/>
          <w:spacing w:val="2"/>
          <w:lang w:val="fr-CH" w:eastAsia="fr-CH"/>
        </w:rPr>
        <w:t xml:space="preserve"> pour les projets d’énergie éolienne ou de force hydraulique.</w:t>
      </w:r>
    </w:p>
    <w:p w14:paraId="568B0C66" w14:textId="77777777" w:rsidR="00F521C5" w:rsidRPr="00F521C5" w:rsidRDefault="00F521C5" w:rsidP="00116C16">
      <w:pPr>
        <w:numPr>
          <w:ilvl w:val="0"/>
          <w:numId w:val="29"/>
        </w:numPr>
        <w:shd w:val="clear" w:color="auto" w:fill="FFFFFF"/>
        <w:spacing w:before="100" w:beforeAutospacing="1" w:after="100" w:afterAutospacing="1"/>
        <w:rPr>
          <w:rFonts w:eastAsia="Times New Roman" w:cstheme="majorHAnsi"/>
          <w:spacing w:val="2"/>
          <w:lang w:val="fr-CH" w:eastAsia="fr-CH"/>
        </w:rPr>
      </w:pPr>
      <w:r w:rsidRPr="00F521C5">
        <w:rPr>
          <w:rFonts w:eastAsia="Times New Roman" w:cstheme="majorHAnsi"/>
          <w:spacing w:val="2"/>
          <w:lang w:val="fr-CH" w:eastAsia="fr-CH"/>
        </w:rPr>
        <w:t>Installations de force hydraulique et de biomasse: la formule appliquée pour le calcul de la rétribution de l’injection en cas d’agrandissements ou de rénovations ultérieurs est précisée pour éviter toute incertitude quant au taux de rétribution lorsqu’il y a eu plusieurs agrandissements ou rénovations ultérieurs.</w:t>
      </w:r>
    </w:p>
    <w:p w14:paraId="0249B2BD" w14:textId="1554BEC2" w:rsidR="00C37490" w:rsidRDefault="00C37490">
      <w:pPr>
        <w:rPr>
          <w:lang w:val="fr-CH"/>
        </w:rPr>
      </w:pPr>
      <w:r>
        <w:rPr>
          <w:lang w:val="fr-CH"/>
        </w:rPr>
        <w:br w:type="page"/>
      </w:r>
    </w:p>
    <w:p w14:paraId="6F26D2EB" w14:textId="77777777" w:rsidR="00FB4B66" w:rsidRPr="00D8742E" w:rsidRDefault="00FB4B66" w:rsidP="00FB4B66">
      <w:pPr>
        <w:spacing w:before="120"/>
        <w:rPr>
          <w:lang w:val="fr-CH"/>
        </w:rPr>
      </w:pPr>
    </w:p>
    <w:tbl>
      <w:tblPr>
        <w:tblStyle w:val="Grilledutableau"/>
        <w:tblW w:w="0" w:type="auto"/>
        <w:tblLook w:val="04A0" w:firstRow="1" w:lastRow="0" w:firstColumn="1" w:lastColumn="0" w:noHBand="0" w:noVBand="1"/>
      </w:tblPr>
      <w:tblGrid>
        <w:gridCol w:w="9211"/>
      </w:tblGrid>
      <w:tr w:rsidR="00FB4B66" w14:paraId="24B418C7" w14:textId="77777777" w:rsidTr="00BA147B">
        <w:tc>
          <w:tcPr>
            <w:tcW w:w="9211" w:type="dxa"/>
          </w:tcPr>
          <w:p w14:paraId="605AB9A6" w14:textId="693CF61C" w:rsidR="00FB4B66" w:rsidRDefault="00FB4B66" w:rsidP="00BA147B">
            <w:r>
              <w:t xml:space="preserve">Entrée en vigueur de la </w:t>
            </w:r>
            <w:hyperlink r:id="rId13" w:history="1">
              <w:r w:rsidRPr="00FB4B66">
                <w:rPr>
                  <w:rStyle w:val="Lienhypertexte"/>
                </w:rPr>
                <w:t>modification</w:t>
              </w:r>
            </w:hyperlink>
            <w:r>
              <w:t> : 01.01.2020</w:t>
            </w:r>
          </w:p>
          <w:p w14:paraId="62BA85BC" w14:textId="2DE001DF" w:rsidR="00CC706C" w:rsidRDefault="00C63433" w:rsidP="00BA147B">
            <w:hyperlink r:id="rId14" w:history="1">
              <w:r w:rsidR="00CC706C" w:rsidRPr="00D4639E">
                <w:rPr>
                  <w:rStyle w:val="Lienhypertexte"/>
                </w:rPr>
                <w:t>Rapport explicatif</w:t>
              </w:r>
            </w:hyperlink>
          </w:p>
          <w:p w14:paraId="3F1E4E79" w14:textId="77777777" w:rsidR="00FB4B66" w:rsidRDefault="00FB4B66" w:rsidP="00BA147B">
            <w:pPr>
              <w:spacing w:before="120"/>
            </w:pPr>
            <w:r>
              <w:t xml:space="preserve">Importance pour l’entreprise : faible à moyenne </w:t>
            </w:r>
          </w:p>
          <w:p w14:paraId="08B54656" w14:textId="77777777" w:rsidR="00FB4B66" w:rsidRDefault="00FB4B66" w:rsidP="00BA147B">
            <w:pPr>
              <w:spacing w:before="120"/>
            </w:pPr>
            <w:r>
              <w:t xml:space="preserve">Recommandations : </w:t>
            </w:r>
          </w:p>
          <w:p w14:paraId="2D580492" w14:textId="64C695D2" w:rsidR="00AF3C7C" w:rsidRDefault="00891E7B" w:rsidP="00AF3C7C">
            <w:pPr>
              <w:pStyle w:val="Paragraphedeliste"/>
              <w:numPr>
                <w:ilvl w:val="0"/>
                <w:numId w:val="2"/>
              </w:numPr>
              <w:spacing w:before="60"/>
              <w:ind w:left="289" w:hanging="210"/>
              <w:contextualSpacing w:val="0"/>
            </w:pPr>
            <w:r w:rsidRPr="00172DE8">
              <w:t xml:space="preserve">Pas d’impact sur la conformité </w:t>
            </w:r>
            <w:r>
              <w:t>légale</w:t>
            </w:r>
            <w:r w:rsidRPr="00172DE8">
              <w:t xml:space="preserve">. </w:t>
            </w:r>
            <w:r>
              <w:t>Concerne essentiellement la production d’énergie renouvelable.</w:t>
            </w:r>
          </w:p>
        </w:tc>
      </w:tr>
    </w:tbl>
    <w:p w14:paraId="3C481C4E" w14:textId="77777777" w:rsidR="00F521C5" w:rsidRPr="00F521C5" w:rsidRDefault="00F521C5" w:rsidP="00A371F5">
      <w:pPr>
        <w:rPr>
          <w:lang w:val="fr-CH"/>
        </w:rPr>
      </w:pPr>
    </w:p>
    <w:p w14:paraId="3D02191D" w14:textId="7183032A" w:rsidR="0027423D" w:rsidRDefault="0027423D" w:rsidP="0027423D">
      <w:pPr>
        <w:pStyle w:val="Titre1"/>
        <w:rPr>
          <w:lang w:val="fr-CH"/>
        </w:rPr>
      </w:pPr>
      <w:bookmarkStart w:id="12" w:name="_Toc502926384"/>
      <w:bookmarkStart w:id="13" w:name="_Toc31392177"/>
      <w:bookmarkEnd w:id="10"/>
      <w:r w:rsidRPr="002C552B">
        <w:rPr>
          <w:lang w:val="fr-CH"/>
        </w:rPr>
        <w:t>Thèmes communs à la protection de l’environnement</w:t>
      </w:r>
      <w:r w:rsidR="00161DB2">
        <w:rPr>
          <w:lang w:val="fr-CH"/>
        </w:rPr>
        <w:t>,</w:t>
      </w:r>
      <w:r w:rsidRPr="002C552B">
        <w:rPr>
          <w:lang w:val="fr-CH"/>
        </w:rPr>
        <w:t xml:space="preserve"> </w:t>
      </w:r>
      <w:r w:rsidR="00161DB2">
        <w:rPr>
          <w:lang w:val="fr-CH"/>
        </w:rPr>
        <w:t>à</w:t>
      </w:r>
      <w:r w:rsidRPr="002C552B">
        <w:rPr>
          <w:lang w:val="fr-CH"/>
        </w:rPr>
        <w:t xml:space="preserve"> la </w:t>
      </w:r>
      <w:r w:rsidR="00161DB2">
        <w:rPr>
          <w:lang w:val="fr-CH"/>
        </w:rPr>
        <w:t>sécurité et</w:t>
      </w:r>
      <w:r w:rsidRPr="002C552B">
        <w:rPr>
          <w:lang w:val="fr-CH"/>
        </w:rPr>
        <w:t xml:space="preserve"> </w:t>
      </w:r>
      <w:r w:rsidR="00161DB2">
        <w:rPr>
          <w:lang w:val="fr-CH"/>
        </w:rPr>
        <w:t>santé au travail</w:t>
      </w:r>
      <w:bookmarkEnd w:id="13"/>
    </w:p>
    <w:p w14:paraId="36AB3DB4" w14:textId="383085AE" w:rsidR="0027423D" w:rsidRDefault="0027423D" w:rsidP="002C552B">
      <w:pPr>
        <w:pStyle w:val="Titre2"/>
        <w:rPr>
          <w:lang w:val="fr-CH"/>
        </w:rPr>
      </w:pPr>
      <w:bookmarkStart w:id="14" w:name="_Toc31392178"/>
      <w:r>
        <w:rPr>
          <w:lang w:val="fr-CH"/>
        </w:rPr>
        <w:t>Produits chimiques</w:t>
      </w:r>
      <w:bookmarkEnd w:id="14"/>
    </w:p>
    <w:p w14:paraId="5E9EDFD1" w14:textId="5F4CC3A6" w:rsidR="00DD3E3A" w:rsidRDefault="00552B22" w:rsidP="00552B22">
      <w:pPr>
        <w:pStyle w:val="Titre3"/>
      </w:pPr>
      <w:bookmarkStart w:id="15" w:name="_Toc31392179"/>
      <w:r>
        <w:t>Ordonnance sur les produits chimiques (</w:t>
      </w:r>
      <w:proofErr w:type="spellStart"/>
      <w:r>
        <w:t>OChim</w:t>
      </w:r>
      <w:proofErr w:type="spellEnd"/>
      <w:r>
        <w:t>)</w:t>
      </w:r>
      <w:bookmarkEnd w:id="15"/>
    </w:p>
    <w:p w14:paraId="53030F34" w14:textId="036FDDFC" w:rsidR="00891E7B" w:rsidRPr="00804106" w:rsidRDefault="00891E7B" w:rsidP="00891E7B">
      <w:pPr>
        <w:rPr>
          <w:lang w:val="fr-CH"/>
        </w:rPr>
      </w:pPr>
      <w:r>
        <w:rPr>
          <w:lang w:val="fr-CH"/>
        </w:rPr>
        <w:t>L</w:t>
      </w:r>
      <w:r w:rsidRPr="00804106">
        <w:rPr>
          <w:lang w:val="fr-CH"/>
        </w:rPr>
        <w:t>’annexe 3</w:t>
      </w:r>
      <w:r>
        <w:rPr>
          <w:lang w:val="fr-CH"/>
        </w:rPr>
        <w:t xml:space="preserve"> a été modifiée</w:t>
      </w:r>
      <w:r w:rsidRPr="00804106">
        <w:rPr>
          <w:lang w:val="fr-CH"/>
        </w:rPr>
        <w:t>: Liste des substances extrêmement préoccupantes (liste des substances candidates selon</w:t>
      </w:r>
      <w:r>
        <w:rPr>
          <w:lang w:val="fr-CH"/>
        </w:rPr>
        <w:t xml:space="preserve"> le</w:t>
      </w:r>
      <w:r w:rsidRPr="00804106">
        <w:rPr>
          <w:lang w:val="fr-CH"/>
        </w:rPr>
        <w:t xml:space="preserve"> règlement REACH),</w:t>
      </w:r>
      <w:r w:rsidRPr="00804106">
        <w:rPr>
          <w:lang w:val="fr-CH"/>
        </w:rPr>
        <w:br/>
      </w:r>
    </w:p>
    <w:p w14:paraId="376B1D0D" w14:textId="77777777" w:rsidR="00891E7B" w:rsidRDefault="00891E7B" w:rsidP="00891E7B">
      <w:pPr>
        <w:rPr>
          <w:lang w:val="fr-CH"/>
        </w:rPr>
      </w:pPr>
      <w:r w:rsidRPr="00804106">
        <w:rPr>
          <w:lang w:val="fr-CH"/>
        </w:rPr>
        <w:t xml:space="preserve">Modification d’importance mineure pour </w:t>
      </w:r>
      <w:r>
        <w:rPr>
          <w:lang w:val="fr-CH"/>
        </w:rPr>
        <w:t>la branche</w:t>
      </w:r>
      <w:r w:rsidRPr="00804106">
        <w:rPr>
          <w:lang w:val="fr-CH"/>
        </w:rPr>
        <w:t xml:space="preserve"> : </w:t>
      </w:r>
    </w:p>
    <w:p w14:paraId="2346496D" w14:textId="77777777" w:rsidR="00891E7B" w:rsidRPr="00804106" w:rsidRDefault="00891E7B" w:rsidP="00891E7B">
      <w:pPr>
        <w:rPr>
          <w:lang w:val="fr-CH"/>
        </w:rPr>
      </w:pPr>
      <w:r>
        <w:rPr>
          <w:lang w:val="fr-CH"/>
        </w:rPr>
        <w:t>A</w:t>
      </w:r>
      <w:r w:rsidRPr="00804106">
        <w:rPr>
          <w:lang w:val="fr-CH"/>
        </w:rPr>
        <w:t>nnexe 2 - Liste des exigences techniques déterminantes s’appliquent à la classification, à l’étiquetage et à l’emballage des substances et des préparations</w:t>
      </w:r>
    </w:p>
    <w:p w14:paraId="5A7B9BEF" w14:textId="77777777" w:rsidR="00891E7B" w:rsidRDefault="00891E7B" w:rsidP="00891E7B"/>
    <w:tbl>
      <w:tblPr>
        <w:tblStyle w:val="Grilledutableau"/>
        <w:tblW w:w="0" w:type="auto"/>
        <w:tblLook w:val="04A0" w:firstRow="1" w:lastRow="0" w:firstColumn="1" w:lastColumn="0" w:noHBand="0" w:noVBand="1"/>
      </w:tblPr>
      <w:tblGrid>
        <w:gridCol w:w="9211"/>
      </w:tblGrid>
      <w:tr w:rsidR="00891E7B" w14:paraId="0194B53B" w14:textId="77777777" w:rsidTr="00DB352D">
        <w:tc>
          <w:tcPr>
            <w:tcW w:w="9211" w:type="dxa"/>
          </w:tcPr>
          <w:p w14:paraId="531A08A6" w14:textId="68ACEF56" w:rsidR="00891E7B" w:rsidRDefault="00891E7B" w:rsidP="00DB352D">
            <w:r>
              <w:t xml:space="preserve">Entrée en vigueur de la </w:t>
            </w:r>
            <w:hyperlink r:id="rId15" w:history="1">
              <w:r w:rsidRPr="00F80269">
                <w:rPr>
                  <w:rStyle w:val="Lienhypertexte"/>
                </w:rPr>
                <w:t>modification</w:t>
              </w:r>
            </w:hyperlink>
            <w:r>
              <w:t> : 01.07.2019</w:t>
            </w:r>
          </w:p>
          <w:p w14:paraId="1378947A" w14:textId="77777777" w:rsidR="00891E7B" w:rsidRDefault="00891E7B" w:rsidP="00DB352D">
            <w:pPr>
              <w:spacing w:before="120"/>
            </w:pPr>
            <w:r>
              <w:rPr>
                <w:lang w:val="fr-CH"/>
              </w:rPr>
              <w:t xml:space="preserve">Les listes sont </w:t>
            </w:r>
            <w:r w:rsidRPr="00804106">
              <w:rPr>
                <w:lang w:val="fr-CH"/>
              </w:rPr>
              <w:t>consultable</w:t>
            </w:r>
            <w:r>
              <w:rPr>
                <w:lang w:val="fr-CH"/>
              </w:rPr>
              <w:t>s à</w:t>
            </w:r>
            <w:r w:rsidRPr="00804106">
              <w:rPr>
                <w:lang w:val="fr-CH"/>
              </w:rPr>
              <w:t xml:space="preserve"> l'adresse </w:t>
            </w:r>
            <w:hyperlink r:id="rId16" w:history="1">
              <w:r w:rsidRPr="00804106">
                <w:rPr>
                  <w:rStyle w:val="Lienhypertexte"/>
                  <w:lang w:val="fr-CH"/>
                </w:rPr>
                <w:t>www.organedenotification.admin.ch</w:t>
              </w:r>
            </w:hyperlink>
            <w:r w:rsidRPr="00804106">
              <w:rPr>
                <w:lang w:val="fr-CH"/>
              </w:rPr>
              <w:t> &gt; Thèmes &gt; Législation sur les produits chimiques et guides d'application &gt; Législation sur les produits chimiques &gt; Ordonnance sur les produits chimiques. </w:t>
            </w:r>
          </w:p>
          <w:p w14:paraId="13E4CA4A" w14:textId="77777777" w:rsidR="00891E7B" w:rsidRDefault="00891E7B" w:rsidP="00DB352D">
            <w:pPr>
              <w:spacing w:before="120"/>
            </w:pPr>
            <w:r>
              <w:t>Importance pour la branche : à déterminer</w:t>
            </w:r>
          </w:p>
          <w:p w14:paraId="4B31402D" w14:textId="77777777" w:rsidR="00891E7B" w:rsidRDefault="00891E7B" w:rsidP="00DB352D">
            <w:pPr>
              <w:spacing w:before="120"/>
            </w:pPr>
            <w:r>
              <w:t xml:space="preserve">Recommandations : </w:t>
            </w:r>
          </w:p>
          <w:p w14:paraId="3B77E4E3" w14:textId="77777777" w:rsidR="00891E7B" w:rsidRDefault="00891E7B" w:rsidP="00DB352D">
            <w:pPr>
              <w:pStyle w:val="Paragraphedeliste"/>
              <w:numPr>
                <w:ilvl w:val="0"/>
                <w:numId w:val="2"/>
              </w:numPr>
              <w:spacing w:before="60"/>
              <w:ind w:left="289" w:hanging="210"/>
              <w:contextualSpacing w:val="0"/>
            </w:pPr>
            <w:r w:rsidRPr="002E753A">
              <w:t>Passer en revue les nouvelles substances listées dans l’annexe 3 pour déterminer si certaines d’entre elles sont utilisées dans l’entreprise</w:t>
            </w:r>
          </w:p>
        </w:tc>
      </w:tr>
    </w:tbl>
    <w:p w14:paraId="6BB420FA" w14:textId="77777777" w:rsidR="00891E7B" w:rsidRPr="00552B22" w:rsidRDefault="00891E7B" w:rsidP="00552B22"/>
    <w:p w14:paraId="15D0A9D2" w14:textId="7F6EE7AD" w:rsidR="004E7CC8" w:rsidRDefault="004E7CC8" w:rsidP="002C552B">
      <w:pPr>
        <w:pStyle w:val="Titre3"/>
      </w:pPr>
      <w:bookmarkStart w:id="16" w:name="_Toc31392180"/>
      <w:r>
        <w:t>Ordonnance relative à la réduction des risques liés aux produits chimiques (</w:t>
      </w:r>
      <w:proofErr w:type="spellStart"/>
      <w:r>
        <w:t>ORRChim</w:t>
      </w:r>
      <w:proofErr w:type="spellEnd"/>
      <w:r>
        <w:t>)</w:t>
      </w:r>
      <w:bookmarkEnd w:id="12"/>
      <w:bookmarkEnd w:id="16"/>
    </w:p>
    <w:p w14:paraId="6469AF6B" w14:textId="08C513F0" w:rsidR="003B02B5" w:rsidRPr="00E62205" w:rsidRDefault="00345399" w:rsidP="00E62205">
      <w:r w:rsidRPr="00E62205">
        <w:t>Le Conseil fédéral a adopté la modification de l’ordonnance sur la réduction des risques liés aux produits chimiques (</w:t>
      </w:r>
      <w:proofErr w:type="spellStart"/>
      <w:r w:rsidRPr="00E62205">
        <w:t>ORRChim</w:t>
      </w:r>
      <w:proofErr w:type="spellEnd"/>
      <w:r w:rsidRPr="00E62205">
        <w:t>). Désormais harmonisée avec le droit européen et les accords internationaux, l’</w:t>
      </w:r>
      <w:proofErr w:type="spellStart"/>
      <w:r w:rsidRPr="00E62205">
        <w:t>ORRChim</w:t>
      </w:r>
      <w:proofErr w:type="spellEnd"/>
      <w:r w:rsidRPr="00E62205">
        <w:t xml:space="preserve"> prévoit de nouvelles interdictions et restrictions pour diverses substances. Les prescriptions relatives aux substances appauvrissant la couche d’ozone et stables dans l’air ont aussi été modifiées pour réduire leur utilisation.</w:t>
      </w:r>
    </w:p>
    <w:p w14:paraId="6841D620" w14:textId="0E1DDA19" w:rsidR="00C37490" w:rsidRDefault="00C37490">
      <w:pPr>
        <w:rPr>
          <w:lang w:val="fr-CH"/>
        </w:rPr>
      </w:pPr>
      <w:r>
        <w:rPr>
          <w:lang w:val="fr-CH"/>
        </w:rPr>
        <w:br w:type="page"/>
      </w:r>
    </w:p>
    <w:p w14:paraId="2A44A41C" w14:textId="77777777" w:rsidR="00345399" w:rsidRPr="00D8742E" w:rsidRDefault="00345399" w:rsidP="00345399">
      <w:pPr>
        <w:spacing w:before="120"/>
        <w:rPr>
          <w:lang w:val="fr-CH"/>
        </w:rPr>
      </w:pPr>
    </w:p>
    <w:tbl>
      <w:tblPr>
        <w:tblStyle w:val="Grilledutableau"/>
        <w:tblW w:w="0" w:type="auto"/>
        <w:tblLook w:val="04A0" w:firstRow="1" w:lastRow="0" w:firstColumn="1" w:lastColumn="0" w:noHBand="0" w:noVBand="1"/>
      </w:tblPr>
      <w:tblGrid>
        <w:gridCol w:w="9211"/>
      </w:tblGrid>
      <w:tr w:rsidR="00345399" w:rsidRPr="009207C3" w14:paraId="2BFF0C6A" w14:textId="77777777" w:rsidTr="00BA147B">
        <w:tc>
          <w:tcPr>
            <w:tcW w:w="9211" w:type="dxa"/>
          </w:tcPr>
          <w:p w14:paraId="40C08781" w14:textId="4921D422" w:rsidR="00345399" w:rsidRPr="009207C3" w:rsidRDefault="00345399" w:rsidP="00BA147B">
            <w:r w:rsidRPr="009207C3">
              <w:t xml:space="preserve">Entrée en vigueur partielle de la </w:t>
            </w:r>
            <w:hyperlink r:id="rId17" w:history="1">
              <w:r w:rsidRPr="009207C3">
                <w:rPr>
                  <w:rStyle w:val="Lienhypertexte"/>
                </w:rPr>
                <w:t>modification</w:t>
              </w:r>
            </w:hyperlink>
            <w:r w:rsidRPr="009207C3">
              <w:t> : 01.06.2019</w:t>
            </w:r>
          </w:p>
          <w:p w14:paraId="31D402EE" w14:textId="20AE65BB" w:rsidR="000118CA" w:rsidRPr="009207C3" w:rsidRDefault="00C63433" w:rsidP="00BA147B">
            <w:hyperlink r:id="rId18" w:history="1">
              <w:r w:rsidR="000118CA" w:rsidRPr="009207C3">
                <w:rPr>
                  <w:rStyle w:val="Lienhypertexte"/>
                </w:rPr>
                <w:t>Rapport explicatif</w:t>
              </w:r>
            </w:hyperlink>
          </w:p>
          <w:p w14:paraId="351B3FB3" w14:textId="49B12D22" w:rsidR="00345399" w:rsidRPr="009207C3" w:rsidRDefault="00345399" w:rsidP="00BA147B">
            <w:pPr>
              <w:spacing w:before="120"/>
            </w:pPr>
            <w:r w:rsidRPr="009207C3">
              <w:t xml:space="preserve">Importance pour l’entreprise : </w:t>
            </w:r>
            <w:r w:rsidR="009207C3" w:rsidRPr="009207C3">
              <w:t>à déterminer</w:t>
            </w:r>
            <w:r w:rsidRPr="009207C3">
              <w:t xml:space="preserve"> </w:t>
            </w:r>
          </w:p>
          <w:p w14:paraId="716775B7" w14:textId="4680568C" w:rsidR="00345399" w:rsidRPr="009207C3" w:rsidRDefault="00345399" w:rsidP="00BA147B">
            <w:pPr>
              <w:spacing w:before="120"/>
            </w:pPr>
            <w:r w:rsidRPr="009207C3">
              <w:t xml:space="preserve">Recommandations : </w:t>
            </w:r>
          </w:p>
          <w:p w14:paraId="291BD675" w14:textId="00522DF8" w:rsidR="00345399" w:rsidRPr="009207C3" w:rsidRDefault="009207C3" w:rsidP="00AF3C7C">
            <w:pPr>
              <w:pStyle w:val="Paragraphedeliste"/>
              <w:numPr>
                <w:ilvl w:val="0"/>
                <w:numId w:val="2"/>
              </w:numPr>
              <w:spacing w:before="60"/>
              <w:ind w:left="289" w:hanging="210"/>
              <w:contextualSpacing w:val="0"/>
            </w:pPr>
            <w:r w:rsidRPr="009207C3">
              <w:t xml:space="preserve">Passer en revue les </w:t>
            </w:r>
            <w:r w:rsidR="006A290C">
              <w:t>s</w:t>
            </w:r>
            <w:r w:rsidRPr="009207C3">
              <w:t>ubstances</w:t>
            </w:r>
            <w:r w:rsidR="000A0486">
              <w:t xml:space="preserve"> et produits</w:t>
            </w:r>
            <w:r w:rsidRPr="009207C3">
              <w:t xml:space="preserve"> </w:t>
            </w:r>
            <w:r w:rsidR="006A290C">
              <w:t>concernés</w:t>
            </w:r>
            <w:r w:rsidRPr="009207C3">
              <w:t xml:space="preserve"> pour déterminer si certains d’entre e</w:t>
            </w:r>
            <w:r w:rsidR="000A0486">
              <w:t>ux</w:t>
            </w:r>
            <w:r w:rsidRPr="009207C3">
              <w:t xml:space="preserve"> sont utilisés dans l’entreprise</w:t>
            </w:r>
            <w:r w:rsidR="00345399" w:rsidRPr="009207C3">
              <w:t xml:space="preserve"> </w:t>
            </w:r>
          </w:p>
        </w:tc>
      </w:tr>
    </w:tbl>
    <w:p w14:paraId="280CB37F" w14:textId="77777777" w:rsidR="001B1202" w:rsidRPr="009207C3" w:rsidRDefault="001B1202" w:rsidP="004E7CC8"/>
    <w:p w14:paraId="312122AF" w14:textId="77777777" w:rsidR="004E7CC8" w:rsidRDefault="004E7CC8" w:rsidP="004E7CC8">
      <w:pPr>
        <w:pStyle w:val="Titre1"/>
        <w:keepLines/>
      </w:pPr>
      <w:bookmarkStart w:id="17" w:name="_Toc502926385"/>
      <w:bookmarkStart w:id="18" w:name="_Toc31392181"/>
      <w:r w:rsidRPr="009207C3">
        <w:t>S</w:t>
      </w:r>
      <w:r>
        <w:t xml:space="preserve">anté et sécurité au </w:t>
      </w:r>
      <w:r w:rsidRPr="0063670F">
        <w:t>travail</w:t>
      </w:r>
      <w:bookmarkEnd w:id="17"/>
      <w:bookmarkEnd w:id="18"/>
    </w:p>
    <w:p w14:paraId="5D5BBD67" w14:textId="064618DC" w:rsidR="00CA0B09" w:rsidRDefault="00D82BAD" w:rsidP="001910BD">
      <w:pPr>
        <w:pStyle w:val="Titre3"/>
      </w:pPr>
      <w:bookmarkStart w:id="19" w:name="_Toc502926386"/>
      <w:bookmarkStart w:id="20" w:name="_Toc31392182"/>
      <w:r>
        <w:t>Ordonnance sur le courant fort</w:t>
      </w:r>
      <w:bookmarkEnd w:id="20"/>
    </w:p>
    <w:p w14:paraId="33C9E630" w14:textId="77777777" w:rsidR="00D82BAD" w:rsidRPr="00D82BAD" w:rsidRDefault="00D82BAD" w:rsidP="00D82BAD">
      <w:pPr>
        <w:shd w:val="clear" w:color="auto" w:fill="FFFFFF"/>
        <w:spacing w:after="240"/>
        <w:rPr>
          <w:rFonts w:eastAsia="Times New Roman" w:cstheme="majorHAnsi"/>
          <w:spacing w:val="2"/>
          <w:lang w:val="fr-CH" w:eastAsia="fr-CH"/>
        </w:rPr>
      </w:pPr>
      <w:r w:rsidRPr="00D82BAD">
        <w:rPr>
          <w:rFonts w:eastAsia="Times New Roman" w:cstheme="majorHAnsi"/>
          <w:spacing w:val="2"/>
          <w:lang w:val="fr-CH" w:eastAsia="fr-CH"/>
        </w:rPr>
        <w:t>La modification concerne les installations en locaux :</w:t>
      </w:r>
    </w:p>
    <w:p w14:paraId="63908E69" w14:textId="77777777" w:rsidR="00D82BAD" w:rsidRPr="00D82BAD" w:rsidRDefault="00D82BAD" w:rsidP="00116C16">
      <w:pPr>
        <w:numPr>
          <w:ilvl w:val="0"/>
          <w:numId w:val="30"/>
        </w:numPr>
        <w:shd w:val="clear" w:color="auto" w:fill="FFFFFF"/>
        <w:spacing w:before="100" w:beforeAutospacing="1" w:after="100" w:afterAutospacing="1"/>
        <w:rPr>
          <w:rFonts w:eastAsia="Times New Roman" w:cstheme="majorHAnsi"/>
          <w:spacing w:val="2"/>
          <w:lang w:val="fr-CH" w:eastAsia="fr-CH"/>
        </w:rPr>
      </w:pPr>
      <w:r w:rsidRPr="00D82BAD">
        <w:rPr>
          <w:rFonts w:eastAsia="Times New Roman" w:cstheme="majorHAnsi"/>
          <w:spacing w:val="2"/>
          <w:lang w:val="fr-CH" w:eastAsia="fr-CH"/>
        </w:rPr>
        <w:t>Dispositions générales</w:t>
      </w:r>
    </w:p>
    <w:p w14:paraId="3BB43D38" w14:textId="77777777" w:rsidR="00D82BAD" w:rsidRPr="00D82BAD" w:rsidRDefault="00D82BAD" w:rsidP="00116C16">
      <w:pPr>
        <w:numPr>
          <w:ilvl w:val="0"/>
          <w:numId w:val="30"/>
        </w:numPr>
        <w:shd w:val="clear" w:color="auto" w:fill="FFFFFF"/>
        <w:spacing w:before="100" w:beforeAutospacing="1" w:after="100" w:afterAutospacing="1"/>
        <w:rPr>
          <w:rFonts w:eastAsia="Times New Roman" w:cstheme="majorHAnsi"/>
          <w:spacing w:val="2"/>
          <w:lang w:val="fr-CH" w:eastAsia="fr-CH"/>
        </w:rPr>
      </w:pPr>
      <w:r w:rsidRPr="00D82BAD">
        <w:rPr>
          <w:rFonts w:eastAsia="Times New Roman" w:cstheme="majorHAnsi"/>
          <w:spacing w:val="2"/>
          <w:lang w:val="fr-CH" w:eastAsia="fr-CH"/>
        </w:rPr>
        <w:t>Mesures constructives</w:t>
      </w:r>
    </w:p>
    <w:p w14:paraId="2951B1BF" w14:textId="77777777" w:rsidR="00D82BAD" w:rsidRPr="00D8742E" w:rsidRDefault="00D82BAD" w:rsidP="00D82BAD">
      <w:pPr>
        <w:spacing w:before="120"/>
        <w:rPr>
          <w:lang w:val="fr-CH"/>
        </w:rPr>
      </w:pPr>
    </w:p>
    <w:tbl>
      <w:tblPr>
        <w:tblStyle w:val="Grilledutableau"/>
        <w:tblW w:w="0" w:type="auto"/>
        <w:tblLook w:val="04A0" w:firstRow="1" w:lastRow="0" w:firstColumn="1" w:lastColumn="0" w:noHBand="0" w:noVBand="1"/>
      </w:tblPr>
      <w:tblGrid>
        <w:gridCol w:w="9211"/>
      </w:tblGrid>
      <w:tr w:rsidR="00D82BAD" w14:paraId="143246DC" w14:textId="77777777" w:rsidTr="00BA147B">
        <w:tc>
          <w:tcPr>
            <w:tcW w:w="9211" w:type="dxa"/>
          </w:tcPr>
          <w:p w14:paraId="3E1CB465" w14:textId="42DCD316" w:rsidR="00D82BAD" w:rsidRPr="00304AEF" w:rsidRDefault="00D82BAD" w:rsidP="00BA147B">
            <w:r w:rsidRPr="00304AEF">
              <w:t xml:space="preserve">Entrée en vigueur de la </w:t>
            </w:r>
            <w:hyperlink r:id="rId19" w:history="1">
              <w:r w:rsidRPr="00304AEF">
                <w:rPr>
                  <w:rStyle w:val="Lienhypertexte"/>
                </w:rPr>
                <w:t>modification</w:t>
              </w:r>
            </w:hyperlink>
            <w:r w:rsidRPr="00304AEF">
              <w:t> : 01.06.2019</w:t>
            </w:r>
          </w:p>
          <w:p w14:paraId="6E414F85" w14:textId="1DF7FEDE" w:rsidR="00D82BAD" w:rsidRPr="00304AEF" w:rsidRDefault="00D82BAD" w:rsidP="00BA147B">
            <w:pPr>
              <w:spacing w:before="120"/>
            </w:pPr>
            <w:r w:rsidRPr="00304AEF">
              <w:t xml:space="preserve">Importance pour l’entreprise : </w:t>
            </w:r>
            <w:r w:rsidR="00304AEF" w:rsidRPr="00304AEF">
              <w:t>à déterminer</w:t>
            </w:r>
            <w:r w:rsidRPr="00304AEF">
              <w:t xml:space="preserve"> </w:t>
            </w:r>
          </w:p>
          <w:p w14:paraId="5A94906F" w14:textId="77777777" w:rsidR="00D82BAD" w:rsidRPr="00304AEF" w:rsidRDefault="00D82BAD" w:rsidP="00BA147B">
            <w:pPr>
              <w:spacing w:before="120"/>
            </w:pPr>
            <w:r w:rsidRPr="00304AEF">
              <w:t xml:space="preserve">Recommandations : </w:t>
            </w:r>
          </w:p>
          <w:p w14:paraId="144E201A" w14:textId="37CCAC4D" w:rsidR="00D82BAD" w:rsidRPr="00304AEF" w:rsidRDefault="00304AEF" w:rsidP="00AF3C7C">
            <w:pPr>
              <w:pStyle w:val="Paragraphedeliste"/>
              <w:numPr>
                <w:ilvl w:val="0"/>
                <w:numId w:val="2"/>
              </w:numPr>
              <w:spacing w:before="60"/>
              <w:ind w:left="289" w:hanging="210"/>
              <w:contextualSpacing w:val="0"/>
            </w:pPr>
            <w:r w:rsidRPr="00304AEF">
              <w:t>Pas de recommandation</w:t>
            </w:r>
            <w:r w:rsidR="005B2294">
              <w:t xml:space="preserve"> particulière</w:t>
            </w:r>
            <w:r w:rsidRPr="00304AEF">
              <w:t> : des exigences ont été abrogées.</w:t>
            </w:r>
          </w:p>
        </w:tc>
      </w:tr>
    </w:tbl>
    <w:p w14:paraId="7DBEB1F8" w14:textId="77777777" w:rsidR="00CA0B09" w:rsidRDefault="00CA0B09" w:rsidP="00CA0B09"/>
    <w:p w14:paraId="493C83DE" w14:textId="4760D1AE" w:rsidR="008E61EB" w:rsidRPr="008E61EB" w:rsidRDefault="009D332A" w:rsidP="001910BD">
      <w:pPr>
        <w:pStyle w:val="Titre3"/>
      </w:pPr>
      <w:bookmarkStart w:id="21" w:name="_Toc31392183"/>
      <w:r w:rsidRPr="009D332A">
        <w:t>Suva - Valeurs limites d’exposition aux postes de travail: valeurs VME/VLE, risques physiques, contraintes physiques</w:t>
      </w:r>
      <w:bookmarkEnd w:id="21"/>
    </w:p>
    <w:p w14:paraId="23F9F9D9" w14:textId="32F59923" w:rsidR="00DD3E3A" w:rsidRPr="00116C16" w:rsidRDefault="008E61EB" w:rsidP="00552B22">
      <w:pPr>
        <w:spacing w:after="120"/>
        <w:rPr>
          <w:rFonts w:cstheme="majorHAnsi"/>
          <w:spacing w:val="2"/>
          <w:shd w:val="clear" w:color="auto" w:fill="FFFFFF"/>
        </w:rPr>
      </w:pPr>
      <w:r w:rsidRPr="00116C16">
        <w:rPr>
          <w:rFonts w:cstheme="majorHAnsi"/>
          <w:spacing w:val="2"/>
          <w:shd w:val="clear" w:color="auto" w:fill="FFFFFF"/>
        </w:rPr>
        <w:t>L'art. 50 al. 3 de l'ordonnance sur la prévention des accidents et des maladies professionnelles (OPA) permet à la Suva, après avoir consulté les milieux concernés, d'émettre des directives sur les valeurs limites de concentration pour les substances toxiques et les valeurs admissibles pour les agents physiques aux postes de travail. Cette édiction se fait en accord avec la Commission des valeurs limites de l’Association suisse de médecine, d’hygiène et de sécurité du travail (</w:t>
      </w:r>
      <w:proofErr w:type="spellStart"/>
      <w:r w:rsidRPr="00116C16">
        <w:rPr>
          <w:rFonts w:cstheme="majorHAnsi"/>
          <w:spacing w:val="2"/>
          <w:shd w:val="clear" w:color="auto" w:fill="FFFFFF"/>
        </w:rPr>
        <w:t>Suissepro</w:t>
      </w:r>
      <w:proofErr w:type="spellEnd"/>
      <w:r w:rsidRPr="00116C16">
        <w:rPr>
          <w:rFonts w:cstheme="majorHAnsi"/>
          <w:spacing w:val="2"/>
          <w:shd w:val="clear" w:color="auto" w:fill="FFFFFF"/>
        </w:rPr>
        <w:t>).</w:t>
      </w:r>
      <w:r w:rsidRPr="00116C16">
        <w:rPr>
          <w:rFonts w:cstheme="majorHAnsi"/>
          <w:spacing w:val="2"/>
        </w:rPr>
        <w:br/>
      </w:r>
      <w:r w:rsidRPr="00116C16">
        <w:rPr>
          <w:rFonts w:cstheme="majorHAnsi"/>
          <w:spacing w:val="2"/>
        </w:rPr>
        <w:br/>
      </w:r>
      <w:r w:rsidRPr="00116C16">
        <w:rPr>
          <w:rFonts w:cstheme="majorHAnsi"/>
          <w:spacing w:val="2"/>
          <w:shd w:val="clear" w:color="auto" w:fill="FFFFFF"/>
        </w:rPr>
        <w:t>La plupart des nouveautés n’ont pas de répercussions majeures dans la pratique et peuvent être appliquées sans problème. Disposant de capacités restreintes, la Suva ne contactera pas activement les milieux concernés par des modifications non problématiques. Seuls les changements difficiles à respecter dans la pratique seront examinés avec les branches.</w:t>
      </w:r>
    </w:p>
    <w:p w14:paraId="6C7026A6" w14:textId="77777777" w:rsidR="008E61EB" w:rsidRPr="00D8742E" w:rsidRDefault="008E61EB" w:rsidP="008E61EB">
      <w:pPr>
        <w:spacing w:before="120"/>
        <w:rPr>
          <w:lang w:val="fr-CH"/>
        </w:rPr>
      </w:pPr>
    </w:p>
    <w:tbl>
      <w:tblPr>
        <w:tblStyle w:val="Grilledutableau"/>
        <w:tblW w:w="0" w:type="auto"/>
        <w:tblLook w:val="04A0" w:firstRow="1" w:lastRow="0" w:firstColumn="1" w:lastColumn="0" w:noHBand="0" w:noVBand="1"/>
      </w:tblPr>
      <w:tblGrid>
        <w:gridCol w:w="9211"/>
      </w:tblGrid>
      <w:tr w:rsidR="008E61EB" w14:paraId="504C241B" w14:textId="77777777" w:rsidTr="00BA147B">
        <w:tc>
          <w:tcPr>
            <w:tcW w:w="9211" w:type="dxa"/>
          </w:tcPr>
          <w:p w14:paraId="2587B09B" w14:textId="4E9F2CEF" w:rsidR="008E61EB" w:rsidRDefault="008E61EB" w:rsidP="00BA147B">
            <w:r>
              <w:t xml:space="preserve">Entrée en vigueur de la </w:t>
            </w:r>
            <w:hyperlink r:id="rId20" w:history="1">
              <w:r w:rsidRPr="001D0B19">
                <w:rPr>
                  <w:rStyle w:val="Lienhypertexte"/>
                </w:rPr>
                <w:t>modification</w:t>
              </w:r>
            </w:hyperlink>
            <w:r>
              <w:t> : 01.</w:t>
            </w:r>
            <w:r w:rsidR="008F7CC1">
              <w:t>01.2020</w:t>
            </w:r>
          </w:p>
          <w:p w14:paraId="618EFF5A" w14:textId="66C37EF9" w:rsidR="008E61EB" w:rsidRDefault="008E61EB" w:rsidP="00BA147B">
            <w:pPr>
              <w:spacing w:before="120"/>
            </w:pPr>
            <w:r>
              <w:t xml:space="preserve">Importance pour l’entreprise : </w:t>
            </w:r>
            <w:r w:rsidR="00304AEF">
              <w:t>à déterminer</w:t>
            </w:r>
            <w:r>
              <w:t xml:space="preserve"> </w:t>
            </w:r>
          </w:p>
          <w:p w14:paraId="45E6FFC1" w14:textId="77777777" w:rsidR="008E61EB" w:rsidRDefault="008E61EB" w:rsidP="00BA147B">
            <w:pPr>
              <w:spacing w:before="120"/>
            </w:pPr>
            <w:r>
              <w:t xml:space="preserve">Recommandations : </w:t>
            </w:r>
          </w:p>
          <w:p w14:paraId="5973F35D" w14:textId="7B149717" w:rsidR="008E61EB" w:rsidRDefault="00304AEF" w:rsidP="00AF3C7C">
            <w:pPr>
              <w:pStyle w:val="Paragraphedeliste"/>
              <w:numPr>
                <w:ilvl w:val="0"/>
                <w:numId w:val="2"/>
              </w:numPr>
              <w:spacing w:before="60"/>
              <w:ind w:left="289" w:hanging="210"/>
              <w:contextualSpacing w:val="0"/>
            </w:pPr>
            <w:r w:rsidRPr="009207C3">
              <w:t xml:space="preserve">Passer en revue les </w:t>
            </w:r>
            <w:r>
              <w:t>s</w:t>
            </w:r>
            <w:r w:rsidRPr="009207C3">
              <w:t xml:space="preserve">ubstances </w:t>
            </w:r>
            <w:r>
              <w:t>et agents physiques dont les valeurs ont été modifiées</w:t>
            </w:r>
            <w:r w:rsidRPr="009207C3">
              <w:t xml:space="preserve"> pour déterminer si certains </w:t>
            </w:r>
            <w:r>
              <w:t>concernent</w:t>
            </w:r>
            <w:r w:rsidRPr="009207C3">
              <w:t xml:space="preserve"> l’entreprise</w:t>
            </w:r>
          </w:p>
        </w:tc>
      </w:tr>
    </w:tbl>
    <w:p w14:paraId="38E40640" w14:textId="77777777" w:rsidR="004E7CC8" w:rsidRDefault="004E7CC8" w:rsidP="004E7CC8">
      <w:pPr>
        <w:pStyle w:val="Titre1"/>
        <w:keepLines/>
      </w:pPr>
      <w:bookmarkStart w:id="22" w:name="_Toc502926387"/>
      <w:bookmarkStart w:id="23" w:name="_Toc31392184"/>
      <w:bookmarkEnd w:id="19"/>
      <w:r>
        <w:lastRenderedPageBreak/>
        <w:t>Divers</w:t>
      </w:r>
      <w:bookmarkEnd w:id="22"/>
      <w:bookmarkEnd w:id="23"/>
    </w:p>
    <w:p w14:paraId="1ED0A310" w14:textId="77777777" w:rsidR="004E7CC8" w:rsidRDefault="004E7CC8" w:rsidP="004E7CC8">
      <w:pPr>
        <w:spacing w:after="120"/>
        <w:rPr>
          <w:lang w:val="fr-CH"/>
        </w:rPr>
      </w:pPr>
      <w:r>
        <w:rPr>
          <w:lang w:val="fr-CH"/>
        </w:rPr>
        <w:t xml:space="preserve">Les textes listés ci-dessous ont également été modifiés durant la période considérée. </w:t>
      </w:r>
    </w:p>
    <w:p w14:paraId="450C602C" w14:textId="656DE28A" w:rsidR="004E7CC8" w:rsidRDefault="004E7CC8" w:rsidP="004E7CC8">
      <w:pPr>
        <w:spacing w:after="120"/>
        <w:rPr>
          <w:lang w:val="fr-CH"/>
        </w:rPr>
      </w:pPr>
      <w:r>
        <w:rPr>
          <w:lang w:val="fr-CH"/>
        </w:rPr>
        <w:t xml:space="preserve">Ces changements sont en principe mineurs </w:t>
      </w:r>
      <w:r w:rsidR="00FD5FE9">
        <w:rPr>
          <w:lang w:val="fr-CH"/>
        </w:rPr>
        <w:t>pour la branche</w:t>
      </w:r>
      <w:r>
        <w:rPr>
          <w:lang w:val="fr-CH"/>
        </w:rPr>
        <w:t xml:space="preserve"> en ce qui concerne sa conformité dans le cadre de la protection de l’environnement, de la santé et de la sécurité :</w:t>
      </w:r>
    </w:p>
    <w:p w14:paraId="5AB68ECF" w14:textId="6E8A272C" w:rsidR="00E94513" w:rsidRPr="00E94513" w:rsidRDefault="00E94513" w:rsidP="00CA0B09">
      <w:pPr>
        <w:pStyle w:val="Paragraphedeliste"/>
        <w:numPr>
          <w:ilvl w:val="1"/>
          <w:numId w:val="4"/>
        </w:numPr>
        <w:spacing w:before="120"/>
        <w:ind w:left="426"/>
        <w:rPr>
          <w:b/>
          <w:bCs/>
          <w:iCs/>
          <w:lang w:val="da-DK"/>
        </w:rPr>
      </w:pPr>
      <w:bookmarkStart w:id="24" w:name="_Hlk535563146"/>
      <w:r w:rsidRPr="00E94513">
        <w:rPr>
          <w:b/>
          <w:bCs/>
          <w:iCs/>
          <w:lang w:val="da-DK"/>
        </w:rPr>
        <w:t>Loi sur la protection des eaux (LEaux) :</w:t>
      </w:r>
    </w:p>
    <w:p w14:paraId="450DB985" w14:textId="5D161DB3" w:rsidR="00E94513" w:rsidRPr="00E94513" w:rsidRDefault="00E94513" w:rsidP="00E94513">
      <w:pPr>
        <w:pStyle w:val="Paragraphedeliste"/>
        <w:spacing w:before="120"/>
        <w:ind w:left="426"/>
        <w:rPr>
          <w:iCs/>
          <w:lang w:val="da-DK"/>
        </w:rPr>
      </w:pPr>
      <w:r>
        <w:rPr>
          <w:iCs/>
          <w:lang w:val="da-DK"/>
        </w:rPr>
        <w:t>mesures d’encouragement – prestations fédérales</w:t>
      </w:r>
    </w:p>
    <w:p w14:paraId="653D8286" w14:textId="2D601947" w:rsidR="00A76230" w:rsidRPr="00BE0414" w:rsidRDefault="00A76230" w:rsidP="00CA0B09">
      <w:pPr>
        <w:pStyle w:val="Paragraphedeliste"/>
        <w:numPr>
          <w:ilvl w:val="1"/>
          <w:numId w:val="4"/>
        </w:numPr>
        <w:spacing w:before="120"/>
        <w:ind w:left="426"/>
        <w:rPr>
          <w:iCs/>
          <w:lang w:val="da-DK"/>
        </w:rPr>
      </w:pPr>
      <w:r w:rsidRPr="00862834">
        <w:rPr>
          <w:b/>
          <w:lang w:val="da-DK"/>
        </w:rPr>
        <w:t xml:space="preserve">Ordonnance sur la </w:t>
      </w:r>
      <w:r w:rsidRPr="00862834">
        <w:rPr>
          <w:b/>
          <w:bCs/>
          <w:lang w:val="da-DK"/>
        </w:rPr>
        <w:t xml:space="preserve">protection des eaux </w:t>
      </w:r>
      <w:r w:rsidR="00913F1A">
        <w:rPr>
          <w:b/>
          <w:bCs/>
          <w:lang w:val="da-DK"/>
        </w:rPr>
        <w:t>(</w:t>
      </w:r>
      <w:r w:rsidRPr="00862834">
        <w:rPr>
          <w:b/>
          <w:lang w:val="da-DK"/>
        </w:rPr>
        <w:t>O</w:t>
      </w:r>
      <w:r w:rsidR="000118CA" w:rsidRPr="00862834">
        <w:rPr>
          <w:b/>
          <w:lang w:val="da-DK"/>
        </w:rPr>
        <w:t>e</w:t>
      </w:r>
      <w:r w:rsidRPr="00862834">
        <w:rPr>
          <w:b/>
          <w:lang w:val="da-DK"/>
        </w:rPr>
        <w:t>aux</w:t>
      </w:r>
      <w:r w:rsidR="00913F1A">
        <w:rPr>
          <w:b/>
          <w:lang w:val="da-DK"/>
        </w:rPr>
        <w:t>)</w:t>
      </w:r>
      <w:r w:rsidR="000118CA">
        <w:rPr>
          <w:b/>
          <w:lang w:val="da-DK"/>
        </w:rPr>
        <w:t xml:space="preserve"> </w:t>
      </w:r>
      <w:r w:rsidRPr="00862834">
        <w:rPr>
          <w:b/>
          <w:lang w:val="da-DK"/>
        </w:rPr>
        <w:t xml:space="preserve">: </w:t>
      </w:r>
      <w:r w:rsidRPr="00862834">
        <w:rPr>
          <w:b/>
          <w:lang w:val="da-DK"/>
        </w:rPr>
        <w:br/>
      </w:r>
      <w:r w:rsidR="00345399" w:rsidRPr="00BE0414">
        <w:rPr>
          <w:iCs/>
          <w:lang w:val="da-DK"/>
        </w:rPr>
        <w:t>indemnités pour des revitalisations des eaux</w:t>
      </w:r>
    </w:p>
    <w:p w14:paraId="2A56535E" w14:textId="4475F231" w:rsidR="00E47CBD" w:rsidRPr="00E47CBD" w:rsidRDefault="00E47CBD" w:rsidP="00A76230">
      <w:pPr>
        <w:pStyle w:val="Paragraphedeliste"/>
        <w:numPr>
          <w:ilvl w:val="1"/>
          <w:numId w:val="4"/>
        </w:numPr>
        <w:spacing w:before="120"/>
        <w:ind w:left="426"/>
        <w:rPr>
          <w:b/>
          <w:bCs/>
          <w:lang w:val="fr-CH"/>
        </w:rPr>
      </w:pPr>
      <w:r w:rsidRPr="00E47CBD">
        <w:rPr>
          <w:b/>
          <w:bCs/>
          <w:lang w:val="fr-CH"/>
        </w:rPr>
        <w:t>Ordonnance sur la protection contre les accidents majeurs</w:t>
      </w:r>
      <w:r>
        <w:rPr>
          <w:b/>
          <w:bCs/>
          <w:lang w:val="fr-CH"/>
        </w:rPr>
        <w:t xml:space="preserve"> (OPAM)</w:t>
      </w:r>
      <w:r w:rsidRPr="00E47CBD">
        <w:rPr>
          <w:b/>
          <w:bCs/>
          <w:lang w:val="fr-CH"/>
        </w:rPr>
        <w:t> :</w:t>
      </w:r>
    </w:p>
    <w:p w14:paraId="39B91E1C" w14:textId="61DA562C" w:rsidR="00E47CBD" w:rsidRPr="00E47CBD" w:rsidRDefault="004139BC" w:rsidP="00E47CBD">
      <w:pPr>
        <w:pStyle w:val="Paragraphedeliste"/>
        <w:spacing w:before="120"/>
        <w:ind w:left="426"/>
        <w:rPr>
          <w:lang w:val="fr-CH"/>
        </w:rPr>
      </w:pPr>
      <w:r>
        <w:t>i</w:t>
      </w:r>
      <w:r w:rsidR="00E47CBD">
        <w:t>nstallations de transport par conduites</w:t>
      </w:r>
    </w:p>
    <w:p w14:paraId="2A488CEA" w14:textId="12D9B948" w:rsidR="003B02B5" w:rsidRDefault="003B02B5" w:rsidP="006B3892">
      <w:pPr>
        <w:pStyle w:val="Paragraphedeliste"/>
        <w:numPr>
          <w:ilvl w:val="1"/>
          <w:numId w:val="4"/>
        </w:numPr>
        <w:spacing w:before="120"/>
        <w:ind w:left="426"/>
        <w:rPr>
          <w:b/>
          <w:bCs/>
          <w:iCs/>
          <w:lang w:val="fr-CH"/>
        </w:rPr>
      </w:pPr>
      <w:r>
        <w:rPr>
          <w:b/>
          <w:bCs/>
          <w:iCs/>
          <w:lang w:val="fr-CH"/>
        </w:rPr>
        <w:t>Ordonnance sur les mouvements de déchets (</w:t>
      </w:r>
      <w:proofErr w:type="spellStart"/>
      <w:r>
        <w:rPr>
          <w:b/>
          <w:bCs/>
          <w:iCs/>
          <w:lang w:val="fr-CH"/>
        </w:rPr>
        <w:t>OMoD</w:t>
      </w:r>
      <w:proofErr w:type="spellEnd"/>
      <w:r>
        <w:rPr>
          <w:b/>
          <w:bCs/>
          <w:iCs/>
          <w:lang w:val="fr-CH"/>
        </w:rPr>
        <w:t>)</w:t>
      </w:r>
    </w:p>
    <w:p w14:paraId="7B5F3E63" w14:textId="095784FE" w:rsidR="003B02B5" w:rsidRDefault="004139BC" w:rsidP="003B02B5">
      <w:pPr>
        <w:pStyle w:val="Paragraphedeliste"/>
        <w:spacing w:before="120"/>
        <w:ind w:left="426"/>
        <w:rPr>
          <w:b/>
          <w:bCs/>
          <w:iCs/>
          <w:lang w:val="fr-CH"/>
        </w:rPr>
      </w:pPr>
      <w:r>
        <w:t>t</w:t>
      </w:r>
      <w:r w:rsidR="003B02B5">
        <w:t>ransport de déchets destinés à être exportés ou importés</w:t>
      </w:r>
    </w:p>
    <w:p w14:paraId="0CF25100" w14:textId="4F206ED4" w:rsidR="00EF7B91" w:rsidRPr="00EF7B91" w:rsidRDefault="00EF7B91" w:rsidP="006B3892">
      <w:pPr>
        <w:pStyle w:val="Paragraphedeliste"/>
        <w:numPr>
          <w:ilvl w:val="1"/>
          <w:numId w:val="4"/>
        </w:numPr>
        <w:spacing w:before="120"/>
        <w:ind w:left="426"/>
        <w:rPr>
          <w:b/>
          <w:bCs/>
          <w:iCs/>
          <w:lang w:val="fr-CH"/>
        </w:rPr>
      </w:pPr>
      <w:r w:rsidRPr="00EF7B91">
        <w:rPr>
          <w:b/>
          <w:bCs/>
          <w:iCs/>
          <w:lang w:val="fr-CH"/>
        </w:rPr>
        <w:t>Loi sur le CO2 :</w:t>
      </w:r>
    </w:p>
    <w:p w14:paraId="3E460DA1" w14:textId="74ED8474" w:rsidR="00EF7B91" w:rsidRPr="00EF7B91" w:rsidRDefault="004139BC" w:rsidP="00EF7B91">
      <w:pPr>
        <w:pStyle w:val="Paragraphedeliste"/>
        <w:spacing w:before="120"/>
        <w:ind w:left="426"/>
        <w:rPr>
          <w:iCs/>
          <w:lang w:val="fr-CH"/>
        </w:rPr>
      </w:pPr>
      <w:r>
        <w:rPr>
          <w:iCs/>
          <w:lang w:val="fr-CH"/>
        </w:rPr>
        <w:t>a</w:t>
      </w:r>
      <w:r w:rsidR="00EF7B91" w:rsidRPr="00EF7B91">
        <w:rPr>
          <w:iCs/>
          <w:lang w:val="fr-CH"/>
        </w:rPr>
        <w:t>ccord conclu entre la Suisse et l’Union européenne sur le couplage de leurs systèmes d’échange de quotas d’émission</w:t>
      </w:r>
    </w:p>
    <w:p w14:paraId="45BD0525" w14:textId="504ADFB4" w:rsidR="00197477" w:rsidRPr="00591103" w:rsidRDefault="00A76230" w:rsidP="00591103">
      <w:pPr>
        <w:pStyle w:val="Paragraphedeliste"/>
        <w:numPr>
          <w:ilvl w:val="1"/>
          <w:numId w:val="4"/>
        </w:numPr>
        <w:spacing w:before="120"/>
        <w:ind w:left="426"/>
        <w:rPr>
          <w:iCs/>
          <w:lang w:val="fr-CH"/>
        </w:rPr>
      </w:pPr>
      <w:r w:rsidRPr="00EF7B91">
        <w:rPr>
          <w:b/>
          <w:bCs/>
          <w:iCs/>
          <w:lang w:val="fr-CH"/>
        </w:rPr>
        <w:t xml:space="preserve">Ordonnance sur le CO2 : </w:t>
      </w:r>
      <w:r w:rsidRPr="00EF7B91">
        <w:rPr>
          <w:b/>
          <w:bCs/>
          <w:iCs/>
          <w:lang w:val="fr-CH"/>
        </w:rPr>
        <w:br/>
      </w:r>
      <w:r w:rsidR="004139BC">
        <w:rPr>
          <w:iCs/>
          <w:lang w:val="fr-CH"/>
        </w:rPr>
        <w:t>v</w:t>
      </w:r>
      <w:r w:rsidR="006B3892" w:rsidRPr="006E4B63">
        <w:rPr>
          <w:iCs/>
          <w:lang w:val="fr-CH"/>
        </w:rPr>
        <w:t>aleur cible spécifique </w:t>
      </w:r>
      <w:r w:rsidR="006E4B63">
        <w:rPr>
          <w:iCs/>
          <w:lang w:val="fr-CH"/>
        </w:rPr>
        <w:t>pour les véhicules neufs, sanctions</w:t>
      </w:r>
      <w:r w:rsidR="00591103">
        <w:rPr>
          <w:iCs/>
          <w:lang w:val="fr-CH"/>
        </w:rPr>
        <w:t xml:space="preserve"> ; </w:t>
      </w:r>
      <w:r w:rsidR="00E95AE5">
        <w:rPr>
          <w:iCs/>
          <w:lang w:val="fr-CH"/>
        </w:rPr>
        <w:br/>
      </w:r>
      <w:r w:rsidR="00591103" w:rsidRPr="00591103">
        <w:rPr>
          <w:iCs/>
          <w:lang w:val="fr-CH"/>
        </w:rPr>
        <w:t>s</w:t>
      </w:r>
      <w:r w:rsidR="00197477" w:rsidRPr="00591103">
        <w:rPr>
          <w:iCs/>
          <w:lang w:val="fr-CH"/>
        </w:rPr>
        <w:t>ystème d’échange de quotas d’émissions (SEQE)</w:t>
      </w:r>
    </w:p>
    <w:p w14:paraId="4B145F5F" w14:textId="6762B717" w:rsidR="00345399" w:rsidRDefault="00345399" w:rsidP="00446CBE">
      <w:pPr>
        <w:pStyle w:val="Paragraphedeliste"/>
        <w:numPr>
          <w:ilvl w:val="1"/>
          <w:numId w:val="4"/>
        </w:numPr>
        <w:spacing w:before="120"/>
        <w:ind w:left="426"/>
        <w:rPr>
          <w:b/>
          <w:lang w:val="fr-CH"/>
        </w:rPr>
      </w:pPr>
      <w:r w:rsidRPr="006B3892">
        <w:rPr>
          <w:b/>
          <w:lang w:val="fr-CH"/>
        </w:rPr>
        <w:t xml:space="preserve">Ordonnance sur les produits chimiques </w:t>
      </w:r>
      <w:r w:rsidR="00913F1A">
        <w:rPr>
          <w:b/>
          <w:lang w:val="fr-CH"/>
        </w:rPr>
        <w:t>(</w:t>
      </w:r>
      <w:proofErr w:type="spellStart"/>
      <w:r w:rsidRPr="006B3892">
        <w:rPr>
          <w:b/>
          <w:lang w:val="fr-CH"/>
        </w:rPr>
        <w:t>OChim</w:t>
      </w:r>
      <w:proofErr w:type="spellEnd"/>
      <w:r w:rsidR="00913F1A">
        <w:rPr>
          <w:b/>
          <w:lang w:val="fr-CH"/>
        </w:rPr>
        <w:t>)</w:t>
      </w:r>
      <w:r w:rsidRPr="006B3892">
        <w:rPr>
          <w:b/>
          <w:lang w:val="fr-CH"/>
        </w:rPr>
        <w:t> :</w:t>
      </w:r>
    </w:p>
    <w:p w14:paraId="5116E1DE" w14:textId="386B55F2" w:rsidR="00446CBE" w:rsidRPr="00446CBE" w:rsidRDefault="00C63433" w:rsidP="00446CBE">
      <w:pPr>
        <w:pStyle w:val="Paragraphedeliste"/>
        <w:spacing w:before="120"/>
        <w:ind w:left="426"/>
        <w:rPr>
          <w:iCs/>
          <w:lang w:val="fr-CH"/>
        </w:rPr>
      </w:pPr>
      <w:hyperlink r:id="rId21" w:anchor="id-2-1-3" w:history="1">
        <w:r w:rsidR="004139BC">
          <w:rPr>
            <w:iCs/>
            <w:lang w:val="fr-CH"/>
          </w:rPr>
          <w:t>e</w:t>
        </w:r>
        <w:r w:rsidR="00446CBE" w:rsidRPr="00446CBE">
          <w:rPr>
            <w:iCs/>
            <w:lang w:val="fr-CH"/>
          </w:rPr>
          <w:t>mballage et étiquetage des substances et des préparations</w:t>
        </w:r>
      </w:hyperlink>
    </w:p>
    <w:p w14:paraId="06871973" w14:textId="4B8BBC51" w:rsidR="00C763A0" w:rsidRPr="00C763A0" w:rsidRDefault="00C763A0" w:rsidP="00C763A0">
      <w:pPr>
        <w:pStyle w:val="Paragraphedeliste"/>
        <w:numPr>
          <w:ilvl w:val="1"/>
          <w:numId w:val="4"/>
        </w:numPr>
        <w:spacing w:before="120"/>
        <w:ind w:left="426"/>
        <w:rPr>
          <w:b/>
          <w:lang w:val="fr-CH"/>
        </w:rPr>
      </w:pPr>
      <w:r w:rsidRPr="00C763A0">
        <w:rPr>
          <w:b/>
          <w:lang w:val="fr-CH"/>
        </w:rPr>
        <w:t>Loi fédérale sur l’assurance-accidents</w:t>
      </w:r>
      <w:r w:rsidR="008F7CC1">
        <w:rPr>
          <w:b/>
          <w:lang w:val="fr-CH"/>
        </w:rPr>
        <w:t xml:space="preserve"> </w:t>
      </w:r>
      <w:r w:rsidRPr="00C763A0">
        <w:rPr>
          <w:b/>
          <w:lang w:val="fr-CH"/>
        </w:rPr>
        <w:t>(LAA) :</w:t>
      </w:r>
    </w:p>
    <w:p w14:paraId="18CDA9C4" w14:textId="3CF6D109" w:rsidR="00C763A0" w:rsidRPr="00C763A0" w:rsidRDefault="00C63433" w:rsidP="00C763A0">
      <w:pPr>
        <w:pStyle w:val="Paragraphedeliste"/>
        <w:spacing w:before="120"/>
        <w:ind w:left="426"/>
      </w:pPr>
      <w:hyperlink r:id="rId22" w:anchor="id-5-1-2" w:history="1">
        <w:r w:rsidR="004139BC">
          <w:t>c</w:t>
        </w:r>
        <w:r w:rsidR="00C763A0" w:rsidRPr="00C763A0">
          <w:t>aisse nationale suisse d’assurance en cas d’accidents</w:t>
        </w:r>
      </w:hyperlink>
    </w:p>
    <w:p w14:paraId="38B3491F" w14:textId="6374D70D" w:rsidR="004E2D45" w:rsidRDefault="004E2D45" w:rsidP="00CA0B09">
      <w:pPr>
        <w:pStyle w:val="Paragraphedeliste"/>
        <w:numPr>
          <w:ilvl w:val="1"/>
          <w:numId w:val="4"/>
        </w:numPr>
        <w:spacing w:before="120"/>
        <w:ind w:left="426"/>
        <w:rPr>
          <w:lang w:val="fr-CH"/>
        </w:rPr>
      </w:pPr>
      <w:r w:rsidRPr="004E2D45">
        <w:rPr>
          <w:b/>
          <w:lang w:val="fr-CH"/>
        </w:rPr>
        <w:t>Ordonnance 2 relative à la loi sur le travail (Dispositions spéciales pour certaines catégories d'entreprises ou de travailleurs) (OLT 2) :</w:t>
      </w:r>
      <w:r>
        <w:rPr>
          <w:rFonts w:ascii="Roboto" w:hAnsi="Roboto"/>
          <w:color w:val="666666"/>
          <w:spacing w:val="2"/>
          <w:sz w:val="23"/>
          <w:szCs w:val="23"/>
          <w:shd w:val="clear" w:color="auto" w:fill="FFFFFF"/>
        </w:rPr>
        <w:br/>
      </w:r>
      <w:r w:rsidR="004139BC">
        <w:t>d</w:t>
      </w:r>
      <w:r w:rsidR="00B94DE2">
        <w:t>emi-journée de congé hebdomadaire</w:t>
      </w:r>
      <w:r w:rsidR="00591103">
        <w:t> ;</w:t>
      </w:r>
      <w:r w:rsidR="00B94DE2">
        <w:t xml:space="preserve"> </w:t>
      </w:r>
      <w:r w:rsidR="00E95AE5">
        <w:br/>
      </w:r>
      <w:r w:rsidR="00A10BA4">
        <w:t>personnel</w:t>
      </w:r>
      <w:r w:rsidRPr="004E2D45">
        <w:rPr>
          <w:lang w:val="fr-CH"/>
        </w:rPr>
        <w:t xml:space="preserve"> dans les domaines des technologies de l’information et de la communication, dans les hôtels, restaurants et cafés</w:t>
      </w:r>
    </w:p>
    <w:p w14:paraId="45D8244F" w14:textId="38536F1D" w:rsidR="007E7175" w:rsidRDefault="007E7175" w:rsidP="00CA0B09">
      <w:pPr>
        <w:pStyle w:val="Paragraphedeliste"/>
        <w:numPr>
          <w:ilvl w:val="1"/>
          <w:numId w:val="4"/>
        </w:numPr>
        <w:spacing w:before="120"/>
        <w:ind w:left="426"/>
        <w:rPr>
          <w:bCs/>
          <w:lang w:val="fr-CH"/>
        </w:rPr>
      </w:pPr>
      <w:r w:rsidRPr="007E7175">
        <w:rPr>
          <w:b/>
          <w:lang w:val="fr-CH"/>
        </w:rPr>
        <w:t>Ordonnance du DFE concernant les dérogations à l'interdiction du travail de nuit et du dimanche pendant la formation professionnelle initiale</w:t>
      </w:r>
      <w:r>
        <w:rPr>
          <w:b/>
          <w:lang w:val="fr-CH"/>
        </w:rPr>
        <w:t> :</w:t>
      </w:r>
      <w:r w:rsidRPr="007E7175">
        <w:rPr>
          <w:b/>
          <w:lang w:val="fr-CH"/>
        </w:rPr>
        <w:br/>
      </w:r>
      <w:r w:rsidR="004139BC">
        <w:rPr>
          <w:bCs/>
          <w:lang w:val="fr-CH"/>
        </w:rPr>
        <w:t>b</w:t>
      </w:r>
      <w:r w:rsidRPr="007E7175">
        <w:rPr>
          <w:bCs/>
          <w:lang w:val="fr-CH"/>
        </w:rPr>
        <w:t>ranche de la technologie laitière</w:t>
      </w:r>
    </w:p>
    <w:p w14:paraId="5E1F8982" w14:textId="3D5CB072" w:rsidR="00C763A0" w:rsidRDefault="00C763A0" w:rsidP="00F16972">
      <w:pPr>
        <w:pStyle w:val="Paragraphedeliste"/>
        <w:numPr>
          <w:ilvl w:val="1"/>
          <w:numId w:val="4"/>
        </w:numPr>
        <w:spacing w:before="120"/>
        <w:ind w:left="426"/>
        <w:rPr>
          <w:b/>
          <w:lang w:val="fr-CH"/>
        </w:rPr>
      </w:pPr>
      <w:r>
        <w:rPr>
          <w:b/>
          <w:lang w:val="fr-CH"/>
        </w:rPr>
        <w:t>Loi sur les installations électriques (LIE) :</w:t>
      </w:r>
    </w:p>
    <w:p w14:paraId="17BCBCE4" w14:textId="1DF0AEF4" w:rsidR="00C763A0" w:rsidRPr="00C763A0" w:rsidRDefault="00314160" w:rsidP="00C763A0">
      <w:pPr>
        <w:pStyle w:val="Paragraphedeliste"/>
        <w:spacing w:before="120"/>
        <w:ind w:left="426"/>
        <w:rPr>
          <w:bCs/>
          <w:lang w:val="fr-CH"/>
        </w:rPr>
      </w:pPr>
      <w:r>
        <w:rPr>
          <w:bCs/>
          <w:lang w:val="fr-CH"/>
        </w:rPr>
        <w:t xml:space="preserve">Transformation et extension des réseaux électriques ; </w:t>
      </w:r>
      <w:r w:rsidR="004139BC">
        <w:rPr>
          <w:bCs/>
          <w:lang w:val="fr-CH"/>
        </w:rPr>
        <w:t>d</w:t>
      </w:r>
      <w:r w:rsidR="00C763A0" w:rsidRPr="00C763A0">
        <w:rPr>
          <w:bCs/>
          <w:lang w:val="fr-CH"/>
        </w:rPr>
        <w:t>ispositions concernant la responsabilité</w:t>
      </w:r>
    </w:p>
    <w:p w14:paraId="43C40990" w14:textId="56ED0682" w:rsidR="005E4375" w:rsidRDefault="005E4375" w:rsidP="00F16972">
      <w:pPr>
        <w:pStyle w:val="Paragraphedeliste"/>
        <w:numPr>
          <w:ilvl w:val="1"/>
          <w:numId w:val="4"/>
        </w:numPr>
        <w:spacing w:before="120"/>
        <w:ind w:left="426"/>
        <w:rPr>
          <w:b/>
          <w:lang w:val="fr-CH"/>
        </w:rPr>
      </w:pPr>
      <w:r w:rsidRPr="005E4375">
        <w:rPr>
          <w:b/>
          <w:lang w:val="fr-CH"/>
        </w:rPr>
        <w:t xml:space="preserve">Ordonnance sur la procédure d'approbation des plans d'installations électriques </w:t>
      </w:r>
      <w:r w:rsidR="00913F1A">
        <w:rPr>
          <w:b/>
          <w:lang w:val="fr-CH"/>
        </w:rPr>
        <w:t>(</w:t>
      </w:r>
      <w:r>
        <w:rPr>
          <w:b/>
          <w:lang w:val="fr-CH"/>
        </w:rPr>
        <w:t>OPIE</w:t>
      </w:r>
      <w:r w:rsidR="00913F1A">
        <w:rPr>
          <w:b/>
          <w:lang w:val="fr-CH"/>
        </w:rPr>
        <w:t>)</w:t>
      </w:r>
      <w:r>
        <w:rPr>
          <w:b/>
          <w:lang w:val="fr-CH"/>
        </w:rPr>
        <w:t> :</w:t>
      </w:r>
    </w:p>
    <w:p w14:paraId="3DC5A03A" w14:textId="7D0601B7" w:rsidR="005E4375" w:rsidRPr="005E4375" w:rsidRDefault="004139BC" w:rsidP="00B94DE2">
      <w:pPr>
        <w:pStyle w:val="Paragraphedeliste"/>
        <w:spacing w:before="120"/>
        <w:ind w:left="426"/>
        <w:rPr>
          <w:bCs/>
          <w:lang w:val="fr-CH"/>
        </w:rPr>
      </w:pPr>
      <w:r>
        <w:rPr>
          <w:bCs/>
          <w:lang w:val="fr-CH"/>
        </w:rPr>
        <w:t>p</w:t>
      </w:r>
      <w:r w:rsidR="005E4375" w:rsidRPr="005E4375">
        <w:rPr>
          <w:bCs/>
          <w:lang w:val="fr-CH"/>
        </w:rPr>
        <w:t>rocédure de plan sectoriel et d’approbation des plans</w:t>
      </w:r>
    </w:p>
    <w:p w14:paraId="242F24D2" w14:textId="7ED6E09F" w:rsidR="00F16972" w:rsidRPr="00F16972" w:rsidRDefault="00F16972" w:rsidP="00F16972">
      <w:pPr>
        <w:pStyle w:val="Paragraphedeliste"/>
        <w:numPr>
          <w:ilvl w:val="1"/>
          <w:numId w:val="4"/>
        </w:numPr>
        <w:spacing w:before="120"/>
        <w:ind w:left="426"/>
        <w:rPr>
          <w:b/>
          <w:lang w:val="fr-CH"/>
        </w:rPr>
      </w:pPr>
      <w:r w:rsidRPr="00F16972">
        <w:rPr>
          <w:b/>
          <w:lang w:val="fr-CH"/>
        </w:rPr>
        <w:t>Ordonnance sur les installations à basse tension</w:t>
      </w:r>
      <w:r w:rsidR="00913F1A">
        <w:rPr>
          <w:b/>
          <w:lang w:val="fr-CH"/>
        </w:rPr>
        <w:t xml:space="preserve"> (OIBT)</w:t>
      </w:r>
    </w:p>
    <w:p w14:paraId="16527B69" w14:textId="51158787" w:rsidR="00F16972" w:rsidRPr="007E7175" w:rsidRDefault="004139BC" w:rsidP="005E4375">
      <w:pPr>
        <w:pStyle w:val="Paragraphedeliste"/>
        <w:spacing w:before="120"/>
        <w:ind w:left="426"/>
        <w:rPr>
          <w:bCs/>
          <w:lang w:val="fr-CH"/>
        </w:rPr>
      </w:pPr>
      <w:r>
        <w:rPr>
          <w:bCs/>
          <w:lang w:val="fr-CH"/>
        </w:rPr>
        <w:t>l</w:t>
      </w:r>
      <w:r w:rsidR="00D863E6" w:rsidRPr="00D863E6">
        <w:rPr>
          <w:bCs/>
          <w:lang w:val="fr-CH"/>
        </w:rPr>
        <w:t>a modification concerne le préambule (pas de modification d'articles)</w:t>
      </w:r>
    </w:p>
    <w:p w14:paraId="05D40674" w14:textId="77777777" w:rsidR="00716065" w:rsidRPr="003546C5" w:rsidRDefault="00716065" w:rsidP="00A97748">
      <w:pPr>
        <w:pStyle w:val="Titre1"/>
        <w:rPr>
          <w:rFonts w:cs="Arial"/>
          <w:szCs w:val="22"/>
        </w:rPr>
      </w:pPr>
      <w:bookmarkStart w:id="25" w:name="_Toc31392185"/>
      <w:bookmarkEnd w:id="24"/>
      <w:r w:rsidRPr="003546C5">
        <w:t xml:space="preserve">Remarque </w:t>
      </w:r>
      <w:r w:rsidRPr="00A97748">
        <w:t>importante</w:t>
      </w:r>
      <w:bookmarkEnd w:id="1"/>
      <w:bookmarkEnd w:id="25"/>
    </w:p>
    <w:p w14:paraId="320847C7" w14:textId="4C27725E" w:rsidR="00716065" w:rsidRPr="000F20EF" w:rsidRDefault="00716065" w:rsidP="00716065">
      <w:pPr>
        <w:rPr>
          <w:rFonts w:cs="Arial"/>
          <w:i/>
        </w:rPr>
      </w:pPr>
      <w:r w:rsidRPr="003546C5">
        <w:rPr>
          <w:rFonts w:cs="Arial"/>
          <w:i/>
        </w:rPr>
        <w:t>Les informations contenues dans ce rapport n’ont pas de valeur officielle et sanu</w:t>
      </w:r>
      <w:r w:rsidR="00C42309">
        <w:rPr>
          <w:rFonts w:cs="Arial"/>
          <w:i/>
        </w:rPr>
        <w:t xml:space="preserve"> future </w:t>
      </w:r>
      <w:proofErr w:type="spellStart"/>
      <w:r w:rsidR="00C42309">
        <w:rPr>
          <w:rFonts w:cs="Arial"/>
          <w:i/>
        </w:rPr>
        <w:t>learning</w:t>
      </w:r>
      <w:proofErr w:type="spellEnd"/>
      <w:r w:rsidR="00C42309">
        <w:rPr>
          <w:rFonts w:cs="Arial"/>
          <w:i/>
        </w:rPr>
        <w:t xml:space="preserve"> </w:t>
      </w:r>
      <w:proofErr w:type="spellStart"/>
      <w:r w:rsidR="00C42309">
        <w:rPr>
          <w:rFonts w:cs="Arial"/>
          <w:i/>
        </w:rPr>
        <w:t>sa</w:t>
      </w:r>
      <w:proofErr w:type="spellEnd"/>
      <w:r w:rsidRPr="003546C5">
        <w:rPr>
          <w:rFonts w:cs="Arial"/>
          <w:i/>
        </w:rPr>
        <w:t xml:space="preserve"> ne garantit pas leur exhaustivité. Elles ont été établies sur la base des thèmes sélectionnés considérés comme importants pour l’ensemble de la branche. En cas de doute, </w:t>
      </w:r>
      <w:proofErr w:type="spellStart"/>
      <w:r w:rsidRPr="003546C5">
        <w:rPr>
          <w:rFonts w:cs="Arial"/>
          <w:i/>
        </w:rPr>
        <w:t>veuillez vous</w:t>
      </w:r>
      <w:proofErr w:type="spellEnd"/>
      <w:r w:rsidRPr="003546C5">
        <w:rPr>
          <w:rFonts w:cs="Arial"/>
          <w:i/>
        </w:rPr>
        <w:t xml:space="preserve"> référer au recueil officiel du droit fédéral.</w:t>
      </w:r>
    </w:p>
    <w:p w14:paraId="1DC38B41" w14:textId="77777777" w:rsidR="00214E26" w:rsidRPr="00716065" w:rsidRDefault="00214E26" w:rsidP="00317A40"/>
    <w:sectPr w:rsidR="00214E26" w:rsidRPr="00716065" w:rsidSect="00E86A1F">
      <w:footerReference w:type="default" r:id="rId23"/>
      <w:headerReference w:type="first" r:id="rId24"/>
      <w:footerReference w:type="first" r:id="rId25"/>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88D5" w14:textId="77777777" w:rsidR="00C63433" w:rsidRDefault="00C63433" w:rsidP="00F668D9">
      <w:r>
        <w:separator/>
      </w:r>
    </w:p>
  </w:endnote>
  <w:endnote w:type="continuationSeparator" w:id="0">
    <w:p w14:paraId="285A3BF8" w14:textId="77777777" w:rsidR="00C63433" w:rsidRDefault="00C63433" w:rsidP="00F6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6ED3" w14:textId="68937720" w:rsidR="0072428C" w:rsidRPr="009C5F81" w:rsidRDefault="0072428C" w:rsidP="00F668D9">
    <w:pPr>
      <w:pStyle w:val="Pieddepage"/>
      <w:rPr>
        <w:lang w:val="fr-CH"/>
      </w:rPr>
    </w:pPr>
    <w:r w:rsidRPr="00D734F2">
      <w:rPr>
        <w:lang w:val="fr-CH"/>
      </w:rPr>
      <w:t xml:space="preserve">sanu future </w:t>
    </w:r>
    <w:proofErr w:type="spellStart"/>
    <w:r w:rsidRPr="00D734F2">
      <w:rPr>
        <w:lang w:val="fr-CH"/>
      </w:rPr>
      <w:t>learning</w:t>
    </w:r>
    <w:proofErr w:type="spellEnd"/>
    <w:r w:rsidRPr="00D734F2">
      <w:rPr>
        <w:lang w:val="fr-CH"/>
      </w:rPr>
      <w:t xml:space="preserve"> sa - Veille légale</w:t>
    </w:r>
    <w:r w:rsidRPr="00D734F2">
      <w:rPr>
        <w:lang w:val="fr-CH"/>
      </w:rPr>
      <w:tab/>
    </w:r>
    <w:r w:rsidRPr="00D734F2">
      <w:rPr>
        <w:lang w:val="fr-CH"/>
      </w:rPr>
      <w:tab/>
    </w:r>
    <w:r w:rsidRPr="00D734F2">
      <w:rPr>
        <w:lang w:val="fr-CH"/>
      </w:rPr>
      <w:fldChar w:fldCharType="begin"/>
    </w:r>
    <w:r w:rsidRPr="00D734F2">
      <w:rPr>
        <w:lang w:val="fr-CH"/>
      </w:rPr>
      <w:instrText>PAGE   \* MERGEFORMAT</w:instrText>
    </w:r>
    <w:r w:rsidRPr="00D734F2">
      <w:rPr>
        <w:lang w:val="fr-CH"/>
      </w:rPr>
      <w:fldChar w:fldCharType="separate"/>
    </w:r>
    <w:r w:rsidRPr="00DD644E">
      <w:rPr>
        <w:noProof/>
      </w:rPr>
      <w:t>3</w:t>
    </w:r>
    <w:r w:rsidRPr="00D734F2">
      <w:rPr>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911A" w14:textId="06DC0DF0" w:rsidR="0072428C" w:rsidRDefault="0072428C" w:rsidP="00F668D9">
    <w:pPr>
      <w:pStyle w:val="Pieddepage"/>
    </w:pPr>
  </w:p>
  <w:p w14:paraId="4153228D" w14:textId="77777777" w:rsidR="0072428C" w:rsidRDefault="0072428C" w:rsidP="00F66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8C25" w14:textId="77777777" w:rsidR="00C63433" w:rsidRDefault="00C63433" w:rsidP="00F668D9">
      <w:r>
        <w:separator/>
      </w:r>
    </w:p>
  </w:footnote>
  <w:footnote w:type="continuationSeparator" w:id="0">
    <w:p w14:paraId="761BDEA5" w14:textId="77777777" w:rsidR="00C63433" w:rsidRDefault="00C63433" w:rsidP="00F6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2FC7" w14:textId="371F49F3" w:rsidR="0072428C" w:rsidRDefault="0072428C" w:rsidP="00F668D9">
    <w:pPr>
      <w:pStyle w:val="En-tte"/>
    </w:pPr>
    <w:r>
      <w:rPr>
        <w:noProof/>
        <w:lang w:val="fr-CH" w:eastAsia="fr-CH"/>
      </w:rPr>
      <w:drawing>
        <wp:anchor distT="0" distB="0" distL="114300" distR="114300" simplePos="0" relativeHeight="251659264" behindDoc="1" locked="0" layoutInCell="1" allowOverlap="1" wp14:anchorId="4664C8AB" wp14:editId="23731659">
          <wp:simplePos x="0" y="0"/>
          <wp:positionH relativeFrom="column">
            <wp:posOffset>-732155</wp:posOffset>
          </wp:positionH>
          <wp:positionV relativeFrom="paragraph">
            <wp:posOffset>-281940</wp:posOffset>
          </wp:positionV>
          <wp:extent cx="7512711" cy="5832090"/>
          <wp:effectExtent l="0" t="0" r="0" b="0"/>
          <wp:wrapNone/>
          <wp:docPr id="9" name="Bild 2" descr="Macintosh HD:Users:Demian:Desktop:sanu-Briefpapier_WORD-MitFenst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mian:Desktop:sanu-Briefpapier_WORD-MitFenster-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166" cy="58371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DB5"/>
    <w:multiLevelType w:val="hybridMultilevel"/>
    <w:tmpl w:val="1C74D21C"/>
    <w:lvl w:ilvl="0" w:tplc="03FE7ABE">
      <w:start w:val="1"/>
      <w:numFmt w:val="bullet"/>
      <w:lvlText w:val="•"/>
      <w:lvlJc w:val="left"/>
      <w:pPr>
        <w:tabs>
          <w:tab w:val="num" w:pos="720"/>
        </w:tabs>
        <w:ind w:left="720" w:hanging="360"/>
      </w:pPr>
      <w:rPr>
        <w:rFonts w:ascii="Arial" w:hAnsi="Arial" w:hint="default"/>
      </w:rPr>
    </w:lvl>
    <w:lvl w:ilvl="1" w:tplc="4768E4C6" w:tentative="1">
      <w:start w:val="1"/>
      <w:numFmt w:val="bullet"/>
      <w:lvlText w:val="•"/>
      <w:lvlJc w:val="left"/>
      <w:pPr>
        <w:tabs>
          <w:tab w:val="num" w:pos="1440"/>
        </w:tabs>
        <w:ind w:left="1440" w:hanging="360"/>
      </w:pPr>
      <w:rPr>
        <w:rFonts w:ascii="Arial" w:hAnsi="Arial" w:hint="default"/>
      </w:rPr>
    </w:lvl>
    <w:lvl w:ilvl="2" w:tplc="2AC4E5C4" w:tentative="1">
      <w:start w:val="1"/>
      <w:numFmt w:val="bullet"/>
      <w:lvlText w:val="•"/>
      <w:lvlJc w:val="left"/>
      <w:pPr>
        <w:tabs>
          <w:tab w:val="num" w:pos="2160"/>
        </w:tabs>
        <w:ind w:left="2160" w:hanging="360"/>
      </w:pPr>
      <w:rPr>
        <w:rFonts w:ascii="Arial" w:hAnsi="Arial" w:hint="default"/>
      </w:rPr>
    </w:lvl>
    <w:lvl w:ilvl="3" w:tplc="10665908" w:tentative="1">
      <w:start w:val="1"/>
      <w:numFmt w:val="bullet"/>
      <w:lvlText w:val="•"/>
      <w:lvlJc w:val="left"/>
      <w:pPr>
        <w:tabs>
          <w:tab w:val="num" w:pos="2880"/>
        </w:tabs>
        <w:ind w:left="2880" w:hanging="360"/>
      </w:pPr>
      <w:rPr>
        <w:rFonts w:ascii="Arial" w:hAnsi="Arial" w:hint="default"/>
      </w:rPr>
    </w:lvl>
    <w:lvl w:ilvl="4" w:tplc="F1EA36D8" w:tentative="1">
      <w:start w:val="1"/>
      <w:numFmt w:val="bullet"/>
      <w:lvlText w:val="•"/>
      <w:lvlJc w:val="left"/>
      <w:pPr>
        <w:tabs>
          <w:tab w:val="num" w:pos="3600"/>
        </w:tabs>
        <w:ind w:left="3600" w:hanging="360"/>
      </w:pPr>
      <w:rPr>
        <w:rFonts w:ascii="Arial" w:hAnsi="Arial" w:hint="default"/>
      </w:rPr>
    </w:lvl>
    <w:lvl w:ilvl="5" w:tplc="7F94D3BA" w:tentative="1">
      <w:start w:val="1"/>
      <w:numFmt w:val="bullet"/>
      <w:lvlText w:val="•"/>
      <w:lvlJc w:val="left"/>
      <w:pPr>
        <w:tabs>
          <w:tab w:val="num" w:pos="4320"/>
        </w:tabs>
        <w:ind w:left="4320" w:hanging="360"/>
      </w:pPr>
      <w:rPr>
        <w:rFonts w:ascii="Arial" w:hAnsi="Arial" w:hint="default"/>
      </w:rPr>
    </w:lvl>
    <w:lvl w:ilvl="6" w:tplc="2F9614FA" w:tentative="1">
      <w:start w:val="1"/>
      <w:numFmt w:val="bullet"/>
      <w:lvlText w:val="•"/>
      <w:lvlJc w:val="left"/>
      <w:pPr>
        <w:tabs>
          <w:tab w:val="num" w:pos="5040"/>
        </w:tabs>
        <w:ind w:left="5040" w:hanging="360"/>
      </w:pPr>
      <w:rPr>
        <w:rFonts w:ascii="Arial" w:hAnsi="Arial" w:hint="default"/>
      </w:rPr>
    </w:lvl>
    <w:lvl w:ilvl="7" w:tplc="2040B886" w:tentative="1">
      <w:start w:val="1"/>
      <w:numFmt w:val="bullet"/>
      <w:lvlText w:val="•"/>
      <w:lvlJc w:val="left"/>
      <w:pPr>
        <w:tabs>
          <w:tab w:val="num" w:pos="5760"/>
        </w:tabs>
        <w:ind w:left="5760" w:hanging="360"/>
      </w:pPr>
      <w:rPr>
        <w:rFonts w:ascii="Arial" w:hAnsi="Arial" w:hint="default"/>
      </w:rPr>
    </w:lvl>
    <w:lvl w:ilvl="8" w:tplc="7690FA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E52BF"/>
    <w:multiLevelType w:val="multilevel"/>
    <w:tmpl w:val="78608C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7D81F66"/>
    <w:multiLevelType w:val="multilevel"/>
    <w:tmpl w:val="9A98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E1139"/>
    <w:multiLevelType w:val="multilevel"/>
    <w:tmpl w:val="BD3AFD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91E69"/>
    <w:multiLevelType w:val="hybridMultilevel"/>
    <w:tmpl w:val="486E2B12"/>
    <w:lvl w:ilvl="0" w:tplc="100C0003">
      <w:start w:val="1"/>
      <w:numFmt w:val="bullet"/>
      <w:lvlText w:val="o"/>
      <w:lvlJc w:val="left"/>
      <w:pPr>
        <w:ind w:left="5039"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C6B0AC7"/>
    <w:multiLevelType w:val="multilevel"/>
    <w:tmpl w:val="25720C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76A9A"/>
    <w:multiLevelType w:val="hybridMultilevel"/>
    <w:tmpl w:val="B3B81D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711196E"/>
    <w:multiLevelType w:val="hybridMultilevel"/>
    <w:tmpl w:val="8B246AC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B634997"/>
    <w:multiLevelType w:val="multilevel"/>
    <w:tmpl w:val="AFDE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10582"/>
    <w:multiLevelType w:val="multilevel"/>
    <w:tmpl w:val="1E3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969E8"/>
    <w:multiLevelType w:val="hybridMultilevel"/>
    <w:tmpl w:val="56F443BE"/>
    <w:lvl w:ilvl="0" w:tplc="35CE9838">
      <w:start w:val="1"/>
      <w:numFmt w:val="bullet"/>
      <w:lvlText w:val="•"/>
      <w:lvlJc w:val="left"/>
      <w:pPr>
        <w:tabs>
          <w:tab w:val="num" w:pos="720"/>
        </w:tabs>
        <w:ind w:left="720" w:hanging="360"/>
      </w:pPr>
      <w:rPr>
        <w:rFonts w:ascii="Arial" w:hAnsi="Arial" w:hint="default"/>
      </w:rPr>
    </w:lvl>
    <w:lvl w:ilvl="1" w:tplc="0BC8527C" w:tentative="1">
      <w:start w:val="1"/>
      <w:numFmt w:val="bullet"/>
      <w:lvlText w:val="•"/>
      <w:lvlJc w:val="left"/>
      <w:pPr>
        <w:tabs>
          <w:tab w:val="num" w:pos="1440"/>
        </w:tabs>
        <w:ind w:left="1440" w:hanging="360"/>
      </w:pPr>
      <w:rPr>
        <w:rFonts w:ascii="Arial" w:hAnsi="Arial" w:hint="default"/>
      </w:rPr>
    </w:lvl>
    <w:lvl w:ilvl="2" w:tplc="D4F8D90A" w:tentative="1">
      <w:start w:val="1"/>
      <w:numFmt w:val="bullet"/>
      <w:lvlText w:val="•"/>
      <w:lvlJc w:val="left"/>
      <w:pPr>
        <w:tabs>
          <w:tab w:val="num" w:pos="2160"/>
        </w:tabs>
        <w:ind w:left="2160" w:hanging="360"/>
      </w:pPr>
      <w:rPr>
        <w:rFonts w:ascii="Arial" w:hAnsi="Arial" w:hint="default"/>
      </w:rPr>
    </w:lvl>
    <w:lvl w:ilvl="3" w:tplc="E710FDCE" w:tentative="1">
      <w:start w:val="1"/>
      <w:numFmt w:val="bullet"/>
      <w:lvlText w:val="•"/>
      <w:lvlJc w:val="left"/>
      <w:pPr>
        <w:tabs>
          <w:tab w:val="num" w:pos="2880"/>
        </w:tabs>
        <w:ind w:left="2880" w:hanging="360"/>
      </w:pPr>
      <w:rPr>
        <w:rFonts w:ascii="Arial" w:hAnsi="Arial" w:hint="default"/>
      </w:rPr>
    </w:lvl>
    <w:lvl w:ilvl="4" w:tplc="844838DC" w:tentative="1">
      <w:start w:val="1"/>
      <w:numFmt w:val="bullet"/>
      <w:lvlText w:val="•"/>
      <w:lvlJc w:val="left"/>
      <w:pPr>
        <w:tabs>
          <w:tab w:val="num" w:pos="3600"/>
        </w:tabs>
        <w:ind w:left="3600" w:hanging="360"/>
      </w:pPr>
      <w:rPr>
        <w:rFonts w:ascii="Arial" w:hAnsi="Arial" w:hint="default"/>
      </w:rPr>
    </w:lvl>
    <w:lvl w:ilvl="5" w:tplc="C79095CC" w:tentative="1">
      <w:start w:val="1"/>
      <w:numFmt w:val="bullet"/>
      <w:lvlText w:val="•"/>
      <w:lvlJc w:val="left"/>
      <w:pPr>
        <w:tabs>
          <w:tab w:val="num" w:pos="4320"/>
        </w:tabs>
        <w:ind w:left="4320" w:hanging="360"/>
      </w:pPr>
      <w:rPr>
        <w:rFonts w:ascii="Arial" w:hAnsi="Arial" w:hint="default"/>
      </w:rPr>
    </w:lvl>
    <w:lvl w:ilvl="6" w:tplc="5A5E4DC0" w:tentative="1">
      <w:start w:val="1"/>
      <w:numFmt w:val="bullet"/>
      <w:lvlText w:val="•"/>
      <w:lvlJc w:val="left"/>
      <w:pPr>
        <w:tabs>
          <w:tab w:val="num" w:pos="5040"/>
        </w:tabs>
        <w:ind w:left="5040" w:hanging="360"/>
      </w:pPr>
      <w:rPr>
        <w:rFonts w:ascii="Arial" w:hAnsi="Arial" w:hint="default"/>
      </w:rPr>
    </w:lvl>
    <w:lvl w:ilvl="7" w:tplc="1242B52E" w:tentative="1">
      <w:start w:val="1"/>
      <w:numFmt w:val="bullet"/>
      <w:lvlText w:val="•"/>
      <w:lvlJc w:val="left"/>
      <w:pPr>
        <w:tabs>
          <w:tab w:val="num" w:pos="5760"/>
        </w:tabs>
        <w:ind w:left="5760" w:hanging="360"/>
      </w:pPr>
      <w:rPr>
        <w:rFonts w:ascii="Arial" w:hAnsi="Arial" w:hint="default"/>
      </w:rPr>
    </w:lvl>
    <w:lvl w:ilvl="8" w:tplc="386290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AC3C0B"/>
    <w:multiLevelType w:val="multilevel"/>
    <w:tmpl w:val="4D2A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34E32"/>
    <w:multiLevelType w:val="hybridMultilevel"/>
    <w:tmpl w:val="275429B6"/>
    <w:lvl w:ilvl="0" w:tplc="858EFBD4">
      <w:start w:val="1"/>
      <w:numFmt w:val="bullet"/>
      <w:lvlText w:val="•"/>
      <w:lvlJc w:val="left"/>
      <w:pPr>
        <w:tabs>
          <w:tab w:val="num" w:pos="720"/>
        </w:tabs>
        <w:ind w:left="720" w:hanging="360"/>
      </w:pPr>
      <w:rPr>
        <w:rFonts w:ascii="Arial" w:hAnsi="Arial" w:hint="default"/>
      </w:rPr>
    </w:lvl>
    <w:lvl w:ilvl="1" w:tplc="764EFBE6" w:tentative="1">
      <w:start w:val="1"/>
      <w:numFmt w:val="bullet"/>
      <w:lvlText w:val="•"/>
      <w:lvlJc w:val="left"/>
      <w:pPr>
        <w:tabs>
          <w:tab w:val="num" w:pos="1440"/>
        </w:tabs>
        <w:ind w:left="1440" w:hanging="360"/>
      </w:pPr>
      <w:rPr>
        <w:rFonts w:ascii="Arial" w:hAnsi="Arial" w:hint="default"/>
      </w:rPr>
    </w:lvl>
    <w:lvl w:ilvl="2" w:tplc="396A1560" w:tentative="1">
      <w:start w:val="1"/>
      <w:numFmt w:val="bullet"/>
      <w:lvlText w:val="•"/>
      <w:lvlJc w:val="left"/>
      <w:pPr>
        <w:tabs>
          <w:tab w:val="num" w:pos="2160"/>
        </w:tabs>
        <w:ind w:left="2160" w:hanging="360"/>
      </w:pPr>
      <w:rPr>
        <w:rFonts w:ascii="Arial" w:hAnsi="Arial" w:hint="default"/>
      </w:rPr>
    </w:lvl>
    <w:lvl w:ilvl="3" w:tplc="44083B34" w:tentative="1">
      <w:start w:val="1"/>
      <w:numFmt w:val="bullet"/>
      <w:lvlText w:val="•"/>
      <w:lvlJc w:val="left"/>
      <w:pPr>
        <w:tabs>
          <w:tab w:val="num" w:pos="2880"/>
        </w:tabs>
        <w:ind w:left="2880" w:hanging="360"/>
      </w:pPr>
      <w:rPr>
        <w:rFonts w:ascii="Arial" w:hAnsi="Arial" w:hint="default"/>
      </w:rPr>
    </w:lvl>
    <w:lvl w:ilvl="4" w:tplc="CC3E0190" w:tentative="1">
      <w:start w:val="1"/>
      <w:numFmt w:val="bullet"/>
      <w:lvlText w:val="•"/>
      <w:lvlJc w:val="left"/>
      <w:pPr>
        <w:tabs>
          <w:tab w:val="num" w:pos="3600"/>
        </w:tabs>
        <w:ind w:left="3600" w:hanging="360"/>
      </w:pPr>
      <w:rPr>
        <w:rFonts w:ascii="Arial" w:hAnsi="Arial" w:hint="default"/>
      </w:rPr>
    </w:lvl>
    <w:lvl w:ilvl="5" w:tplc="34089760" w:tentative="1">
      <w:start w:val="1"/>
      <w:numFmt w:val="bullet"/>
      <w:lvlText w:val="•"/>
      <w:lvlJc w:val="left"/>
      <w:pPr>
        <w:tabs>
          <w:tab w:val="num" w:pos="4320"/>
        </w:tabs>
        <w:ind w:left="4320" w:hanging="360"/>
      </w:pPr>
      <w:rPr>
        <w:rFonts w:ascii="Arial" w:hAnsi="Arial" w:hint="default"/>
      </w:rPr>
    </w:lvl>
    <w:lvl w:ilvl="6" w:tplc="ED5ED2C2" w:tentative="1">
      <w:start w:val="1"/>
      <w:numFmt w:val="bullet"/>
      <w:lvlText w:val="•"/>
      <w:lvlJc w:val="left"/>
      <w:pPr>
        <w:tabs>
          <w:tab w:val="num" w:pos="5040"/>
        </w:tabs>
        <w:ind w:left="5040" w:hanging="360"/>
      </w:pPr>
      <w:rPr>
        <w:rFonts w:ascii="Arial" w:hAnsi="Arial" w:hint="default"/>
      </w:rPr>
    </w:lvl>
    <w:lvl w:ilvl="7" w:tplc="1E5057F8" w:tentative="1">
      <w:start w:val="1"/>
      <w:numFmt w:val="bullet"/>
      <w:lvlText w:val="•"/>
      <w:lvlJc w:val="left"/>
      <w:pPr>
        <w:tabs>
          <w:tab w:val="num" w:pos="5760"/>
        </w:tabs>
        <w:ind w:left="5760" w:hanging="360"/>
      </w:pPr>
      <w:rPr>
        <w:rFonts w:ascii="Arial" w:hAnsi="Arial" w:hint="default"/>
      </w:rPr>
    </w:lvl>
    <w:lvl w:ilvl="8" w:tplc="253833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7B6E62"/>
    <w:multiLevelType w:val="hybridMultilevel"/>
    <w:tmpl w:val="FFB68D2A"/>
    <w:lvl w:ilvl="0" w:tplc="ED0EDE5E">
      <w:start w:val="1"/>
      <w:numFmt w:val="bullet"/>
      <w:lvlText w:val="•"/>
      <w:lvlJc w:val="left"/>
      <w:pPr>
        <w:tabs>
          <w:tab w:val="num" w:pos="720"/>
        </w:tabs>
        <w:ind w:left="720" w:hanging="360"/>
      </w:pPr>
      <w:rPr>
        <w:rFonts w:ascii="Arial" w:hAnsi="Arial" w:hint="default"/>
      </w:rPr>
    </w:lvl>
    <w:lvl w:ilvl="1" w:tplc="631231AC" w:tentative="1">
      <w:start w:val="1"/>
      <w:numFmt w:val="bullet"/>
      <w:lvlText w:val="•"/>
      <w:lvlJc w:val="left"/>
      <w:pPr>
        <w:tabs>
          <w:tab w:val="num" w:pos="1440"/>
        </w:tabs>
        <w:ind w:left="1440" w:hanging="360"/>
      </w:pPr>
      <w:rPr>
        <w:rFonts w:ascii="Arial" w:hAnsi="Arial" w:hint="default"/>
      </w:rPr>
    </w:lvl>
    <w:lvl w:ilvl="2" w:tplc="FCF00688" w:tentative="1">
      <w:start w:val="1"/>
      <w:numFmt w:val="bullet"/>
      <w:lvlText w:val="•"/>
      <w:lvlJc w:val="left"/>
      <w:pPr>
        <w:tabs>
          <w:tab w:val="num" w:pos="2160"/>
        </w:tabs>
        <w:ind w:left="2160" w:hanging="360"/>
      </w:pPr>
      <w:rPr>
        <w:rFonts w:ascii="Arial" w:hAnsi="Arial" w:hint="default"/>
      </w:rPr>
    </w:lvl>
    <w:lvl w:ilvl="3" w:tplc="C80AA20A" w:tentative="1">
      <w:start w:val="1"/>
      <w:numFmt w:val="bullet"/>
      <w:lvlText w:val="•"/>
      <w:lvlJc w:val="left"/>
      <w:pPr>
        <w:tabs>
          <w:tab w:val="num" w:pos="2880"/>
        </w:tabs>
        <w:ind w:left="2880" w:hanging="360"/>
      </w:pPr>
      <w:rPr>
        <w:rFonts w:ascii="Arial" w:hAnsi="Arial" w:hint="default"/>
      </w:rPr>
    </w:lvl>
    <w:lvl w:ilvl="4" w:tplc="0AC47EE0" w:tentative="1">
      <w:start w:val="1"/>
      <w:numFmt w:val="bullet"/>
      <w:lvlText w:val="•"/>
      <w:lvlJc w:val="left"/>
      <w:pPr>
        <w:tabs>
          <w:tab w:val="num" w:pos="3600"/>
        </w:tabs>
        <w:ind w:left="3600" w:hanging="360"/>
      </w:pPr>
      <w:rPr>
        <w:rFonts w:ascii="Arial" w:hAnsi="Arial" w:hint="default"/>
      </w:rPr>
    </w:lvl>
    <w:lvl w:ilvl="5" w:tplc="E5F8E022" w:tentative="1">
      <w:start w:val="1"/>
      <w:numFmt w:val="bullet"/>
      <w:lvlText w:val="•"/>
      <w:lvlJc w:val="left"/>
      <w:pPr>
        <w:tabs>
          <w:tab w:val="num" w:pos="4320"/>
        </w:tabs>
        <w:ind w:left="4320" w:hanging="360"/>
      </w:pPr>
      <w:rPr>
        <w:rFonts w:ascii="Arial" w:hAnsi="Arial" w:hint="default"/>
      </w:rPr>
    </w:lvl>
    <w:lvl w:ilvl="6" w:tplc="1706B4F6" w:tentative="1">
      <w:start w:val="1"/>
      <w:numFmt w:val="bullet"/>
      <w:lvlText w:val="•"/>
      <w:lvlJc w:val="left"/>
      <w:pPr>
        <w:tabs>
          <w:tab w:val="num" w:pos="5040"/>
        </w:tabs>
        <w:ind w:left="5040" w:hanging="360"/>
      </w:pPr>
      <w:rPr>
        <w:rFonts w:ascii="Arial" w:hAnsi="Arial" w:hint="default"/>
      </w:rPr>
    </w:lvl>
    <w:lvl w:ilvl="7" w:tplc="D986A032" w:tentative="1">
      <w:start w:val="1"/>
      <w:numFmt w:val="bullet"/>
      <w:lvlText w:val="•"/>
      <w:lvlJc w:val="left"/>
      <w:pPr>
        <w:tabs>
          <w:tab w:val="num" w:pos="5760"/>
        </w:tabs>
        <w:ind w:left="5760" w:hanging="360"/>
      </w:pPr>
      <w:rPr>
        <w:rFonts w:ascii="Arial" w:hAnsi="Arial" w:hint="default"/>
      </w:rPr>
    </w:lvl>
    <w:lvl w:ilvl="8" w:tplc="3E4676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13EF8"/>
    <w:multiLevelType w:val="hybridMultilevel"/>
    <w:tmpl w:val="0652B252"/>
    <w:lvl w:ilvl="0" w:tplc="890AC43A">
      <w:start w:val="1"/>
      <w:numFmt w:val="bullet"/>
      <w:lvlText w:val="•"/>
      <w:lvlJc w:val="left"/>
      <w:pPr>
        <w:tabs>
          <w:tab w:val="num" w:pos="720"/>
        </w:tabs>
        <w:ind w:left="720" w:hanging="360"/>
      </w:pPr>
      <w:rPr>
        <w:rFonts w:ascii="Arial" w:hAnsi="Arial" w:hint="default"/>
      </w:rPr>
    </w:lvl>
    <w:lvl w:ilvl="1" w:tplc="86C256D4" w:tentative="1">
      <w:start w:val="1"/>
      <w:numFmt w:val="bullet"/>
      <w:lvlText w:val="•"/>
      <w:lvlJc w:val="left"/>
      <w:pPr>
        <w:tabs>
          <w:tab w:val="num" w:pos="1440"/>
        </w:tabs>
        <w:ind w:left="1440" w:hanging="360"/>
      </w:pPr>
      <w:rPr>
        <w:rFonts w:ascii="Arial" w:hAnsi="Arial" w:hint="default"/>
      </w:rPr>
    </w:lvl>
    <w:lvl w:ilvl="2" w:tplc="7D7A38F2" w:tentative="1">
      <w:start w:val="1"/>
      <w:numFmt w:val="bullet"/>
      <w:lvlText w:val="•"/>
      <w:lvlJc w:val="left"/>
      <w:pPr>
        <w:tabs>
          <w:tab w:val="num" w:pos="2160"/>
        </w:tabs>
        <w:ind w:left="2160" w:hanging="360"/>
      </w:pPr>
      <w:rPr>
        <w:rFonts w:ascii="Arial" w:hAnsi="Arial" w:hint="default"/>
      </w:rPr>
    </w:lvl>
    <w:lvl w:ilvl="3" w:tplc="2DAEDEE2" w:tentative="1">
      <w:start w:val="1"/>
      <w:numFmt w:val="bullet"/>
      <w:lvlText w:val="•"/>
      <w:lvlJc w:val="left"/>
      <w:pPr>
        <w:tabs>
          <w:tab w:val="num" w:pos="2880"/>
        </w:tabs>
        <w:ind w:left="2880" w:hanging="360"/>
      </w:pPr>
      <w:rPr>
        <w:rFonts w:ascii="Arial" w:hAnsi="Arial" w:hint="default"/>
      </w:rPr>
    </w:lvl>
    <w:lvl w:ilvl="4" w:tplc="4228617A" w:tentative="1">
      <w:start w:val="1"/>
      <w:numFmt w:val="bullet"/>
      <w:lvlText w:val="•"/>
      <w:lvlJc w:val="left"/>
      <w:pPr>
        <w:tabs>
          <w:tab w:val="num" w:pos="3600"/>
        </w:tabs>
        <w:ind w:left="3600" w:hanging="360"/>
      </w:pPr>
      <w:rPr>
        <w:rFonts w:ascii="Arial" w:hAnsi="Arial" w:hint="default"/>
      </w:rPr>
    </w:lvl>
    <w:lvl w:ilvl="5" w:tplc="0DC80CC8" w:tentative="1">
      <w:start w:val="1"/>
      <w:numFmt w:val="bullet"/>
      <w:lvlText w:val="•"/>
      <w:lvlJc w:val="left"/>
      <w:pPr>
        <w:tabs>
          <w:tab w:val="num" w:pos="4320"/>
        </w:tabs>
        <w:ind w:left="4320" w:hanging="360"/>
      </w:pPr>
      <w:rPr>
        <w:rFonts w:ascii="Arial" w:hAnsi="Arial" w:hint="default"/>
      </w:rPr>
    </w:lvl>
    <w:lvl w:ilvl="6" w:tplc="AE384924" w:tentative="1">
      <w:start w:val="1"/>
      <w:numFmt w:val="bullet"/>
      <w:lvlText w:val="•"/>
      <w:lvlJc w:val="left"/>
      <w:pPr>
        <w:tabs>
          <w:tab w:val="num" w:pos="5040"/>
        </w:tabs>
        <w:ind w:left="5040" w:hanging="360"/>
      </w:pPr>
      <w:rPr>
        <w:rFonts w:ascii="Arial" w:hAnsi="Arial" w:hint="default"/>
      </w:rPr>
    </w:lvl>
    <w:lvl w:ilvl="7" w:tplc="45008AD4" w:tentative="1">
      <w:start w:val="1"/>
      <w:numFmt w:val="bullet"/>
      <w:lvlText w:val="•"/>
      <w:lvlJc w:val="left"/>
      <w:pPr>
        <w:tabs>
          <w:tab w:val="num" w:pos="5760"/>
        </w:tabs>
        <w:ind w:left="5760" w:hanging="360"/>
      </w:pPr>
      <w:rPr>
        <w:rFonts w:ascii="Arial" w:hAnsi="Arial" w:hint="default"/>
      </w:rPr>
    </w:lvl>
    <w:lvl w:ilvl="8" w:tplc="7160E4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7596D"/>
    <w:multiLevelType w:val="hybridMultilevel"/>
    <w:tmpl w:val="03B6B79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01F319C"/>
    <w:multiLevelType w:val="hybridMultilevel"/>
    <w:tmpl w:val="C94AD224"/>
    <w:lvl w:ilvl="0" w:tplc="70701880">
      <w:start w:val="1"/>
      <w:numFmt w:val="bullet"/>
      <w:lvlText w:val="•"/>
      <w:lvlJc w:val="left"/>
      <w:pPr>
        <w:tabs>
          <w:tab w:val="num" w:pos="720"/>
        </w:tabs>
        <w:ind w:left="720" w:hanging="360"/>
      </w:pPr>
      <w:rPr>
        <w:rFonts w:ascii="Arial" w:hAnsi="Arial" w:hint="default"/>
      </w:rPr>
    </w:lvl>
    <w:lvl w:ilvl="1" w:tplc="4C08500E" w:tentative="1">
      <w:start w:val="1"/>
      <w:numFmt w:val="bullet"/>
      <w:lvlText w:val="•"/>
      <w:lvlJc w:val="left"/>
      <w:pPr>
        <w:tabs>
          <w:tab w:val="num" w:pos="1440"/>
        </w:tabs>
        <w:ind w:left="1440" w:hanging="360"/>
      </w:pPr>
      <w:rPr>
        <w:rFonts w:ascii="Arial" w:hAnsi="Arial" w:hint="default"/>
      </w:rPr>
    </w:lvl>
    <w:lvl w:ilvl="2" w:tplc="7E6A0E82" w:tentative="1">
      <w:start w:val="1"/>
      <w:numFmt w:val="bullet"/>
      <w:lvlText w:val="•"/>
      <w:lvlJc w:val="left"/>
      <w:pPr>
        <w:tabs>
          <w:tab w:val="num" w:pos="2160"/>
        </w:tabs>
        <w:ind w:left="2160" w:hanging="360"/>
      </w:pPr>
      <w:rPr>
        <w:rFonts w:ascii="Arial" w:hAnsi="Arial" w:hint="default"/>
      </w:rPr>
    </w:lvl>
    <w:lvl w:ilvl="3" w:tplc="EC4EF530" w:tentative="1">
      <w:start w:val="1"/>
      <w:numFmt w:val="bullet"/>
      <w:lvlText w:val="•"/>
      <w:lvlJc w:val="left"/>
      <w:pPr>
        <w:tabs>
          <w:tab w:val="num" w:pos="2880"/>
        </w:tabs>
        <w:ind w:left="2880" w:hanging="360"/>
      </w:pPr>
      <w:rPr>
        <w:rFonts w:ascii="Arial" w:hAnsi="Arial" w:hint="default"/>
      </w:rPr>
    </w:lvl>
    <w:lvl w:ilvl="4" w:tplc="BE1CC070" w:tentative="1">
      <w:start w:val="1"/>
      <w:numFmt w:val="bullet"/>
      <w:lvlText w:val="•"/>
      <w:lvlJc w:val="left"/>
      <w:pPr>
        <w:tabs>
          <w:tab w:val="num" w:pos="3600"/>
        </w:tabs>
        <w:ind w:left="3600" w:hanging="360"/>
      </w:pPr>
      <w:rPr>
        <w:rFonts w:ascii="Arial" w:hAnsi="Arial" w:hint="default"/>
      </w:rPr>
    </w:lvl>
    <w:lvl w:ilvl="5" w:tplc="06C28600" w:tentative="1">
      <w:start w:val="1"/>
      <w:numFmt w:val="bullet"/>
      <w:lvlText w:val="•"/>
      <w:lvlJc w:val="left"/>
      <w:pPr>
        <w:tabs>
          <w:tab w:val="num" w:pos="4320"/>
        </w:tabs>
        <w:ind w:left="4320" w:hanging="360"/>
      </w:pPr>
      <w:rPr>
        <w:rFonts w:ascii="Arial" w:hAnsi="Arial" w:hint="default"/>
      </w:rPr>
    </w:lvl>
    <w:lvl w:ilvl="6" w:tplc="58DC7C10" w:tentative="1">
      <w:start w:val="1"/>
      <w:numFmt w:val="bullet"/>
      <w:lvlText w:val="•"/>
      <w:lvlJc w:val="left"/>
      <w:pPr>
        <w:tabs>
          <w:tab w:val="num" w:pos="5040"/>
        </w:tabs>
        <w:ind w:left="5040" w:hanging="360"/>
      </w:pPr>
      <w:rPr>
        <w:rFonts w:ascii="Arial" w:hAnsi="Arial" w:hint="default"/>
      </w:rPr>
    </w:lvl>
    <w:lvl w:ilvl="7" w:tplc="D248ABF0" w:tentative="1">
      <w:start w:val="1"/>
      <w:numFmt w:val="bullet"/>
      <w:lvlText w:val="•"/>
      <w:lvlJc w:val="left"/>
      <w:pPr>
        <w:tabs>
          <w:tab w:val="num" w:pos="5760"/>
        </w:tabs>
        <w:ind w:left="5760" w:hanging="360"/>
      </w:pPr>
      <w:rPr>
        <w:rFonts w:ascii="Arial" w:hAnsi="Arial" w:hint="default"/>
      </w:rPr>
    </w:lvl>
    <w:lvl w:ilvl="8" w:tplc="96888E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2E4506"/>
    <w:multiLevelType w:val="hybridMultilevel"/>
    <w:tmpl w:val="932A2E76"/>
    <w:lvl w:ilvl="0" w:tplc="BC2091B0">
      <w:start w:val="1"/>
      <w:numFmt w:val="bullet"/>
      <w:lvlText w:val="•"/>
      <w:lvlJc w:val="left"/>
      <w:pPr>
        <w:tabs>
          <w:tab w:val="num" w:pos="720"/>
        </w:tabs>
        <w:ind w:left="720" w:hanging="360"/>
      </w:pPr>
      <w:rPr>
        <w:rFonts w:ascii="Arial" w:hAnsi="Arial" w:hint="default"/>
      </w:rPr>
    </w:lvl>
    <w:lvl w:ilvl="1" w:tplc="B308AC3E" w:tentative="1">
      <w:start w:val="1"/>
      <w:numFmt w:val="bullet"/>
      <w:lvlText w:val="•"/>
      <w:lvlJc w:val="left"/>
      <w:pPr>
        <w:tabs>
          <w:tab w:val="num" w:pos="1440"/>
        </w:tabs>
        <w:ind w:left="1440" w:hanging="360"/>
      </w:pPr>
      <w:rPr>
        <w:rFonts w:ascii="Arial" w:hAnsi="Arial" w:hint="default"/>
      </w:rPr>
    </w:lvl>
    <w:lvl w:ilvl="2" w:tplc="655600B0" w:tentative="1">
      <w:start w:val="1"/>
      <w:numFmt w:val="bullet"/>
      <w:lvlText w:val="•"/>
      <w:lvlJc w:val="left"/>
      <w:pPr>
        <w:tabs>
          <w:tab w:val="num" w:pos="2160"/>
        </w:tabs>
        <w:ind w:left="2160" w:hanging="360"/>
      </w:pPr>
      <w:rPr>
        <w:rFonts w:ascii="Arial" w:hAnsi="Arial" w:hint="default"/>
      </w:rPr>
    </w:lvl>
    <w:lvl w:ilvl="3" w:tplc="D92AD91A" w:tentative="1">
      <w:start w:val="1"/>
      <w:numFmt w:val="bullet"/>
      <w:lvlText w:val="•"/>
      <w:lvlJc w:val="left"/>
      <w:pPr>
        <w:tabs>
          <w:tab w:val="num" w:pos="2880"/>
        </w:tabs>
        <w:ind w:left="2880" w:hanging="360"/>
      </w:pPr>
      <w:rPr>
        <w:rFonts w:ascii="Arial" w:hAnsi="Arial" w:hint="default"/>
      </w:rPr>
    </w:lvl>
    <w:lvl w:ilvl="4" w:tplc="70A84380" w:tentative="1">
      <w:start w:val="1"/>
      <w:numFmt w:val="bullet"/>
      <w:lvlText w:val="•"/>
      <w:lvlJc w:val="left"/>
      <w:pPr>
        <w:tabs>
          <w:tab w:val="num" w:pos="3600"/>
        </w:tabs>
        <w:ind w:left="3600" w:hanging="360"/>
      </w:pPr>
      <w:rPr>
        <w:rFonts w:ascii="Arial" w:hAnsi="Arial" w:hint="default"/>
      </w:rPr>
    </w:lvl>
    <w:lvl w:ilvl="5" w:tplc="141E4488" w:tentative="1">
      <w:start w:val="1"/>
      <w:numFmt w:val="bullet"/>
      <w:lvlText w:val="•"/>
      <w:lvlJc w:val="left"/>
      <w:pPr>
        <w:tabs>
          <w:tab w:val="num" w:pos="4320"/>
        </w:tabs>
        <w:ind w:left="4320" w:hanging="360"/>
      </w:pPr>
      <w:rPr>
        <w:rFonts w:ascii="Arial" w:hAnsi="Arial" w:hint="default"/>
      </w:rPr>
    </w:lvl>
    <w:lvl w:ilvl="6" w:tplc="9920CBF8" w:tentative="1">
      <w:start w:val="1"/>
      <w:numFmt w:val="bullet"/>
      <w:lvlText w:val="•"/>
      <w:lvlJc w:val="left"/>
      <w:pPr>
        <w:tabs>
          <w:tab w:val="num" w:pos="5040"/>
        </w:tabs>
        <w:ind w:left="5040" w:hanging="360"/>
      </w:pPr>
      <w:rPr>
        <w:rFonts w:ascii="Arial" w:hAnsi="Arial" w:hint="default"/>
      </w:rPr>
    </w:lvl>
    <w:lvl w:ilvl="7" w:tplc="6DF49424" w:tentative="1">
      <w:start w:val="1"/>
      <w:numFmt w:val="bullet"/>
      <w:lvlText w:val="•"/>
      <w:lvlJc w:val="left"/>
      <w:pPr>
        <w:tabs>
          <w:tab w:val="num" w:pos="5760"/>
        </w:tabs>
        <w:ind w:left="5760" w:hanging="360"/>
      </w:pPr>
      <w:rPr>
        <w:rFonts w:ascii="Arial" w:hAnsi="Arial" w:hint="default"/>
      </w:rPr>
    </w:lvl>
    <w:lvl w:ilvl="8" w:tplc="9C9221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576E7B"/>
    <w:multiLevelType w:val="multilevel"/>
    <w:tmpl w:val="422051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31062"/>
    <w:multiLevelType w:val="multilevel"/>
    <w:tmpl w:val="7C621E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F2ED6"/>
    <w:multiLevelType w:val="multilevel"/>
    <w:tmpl w:val="E6C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C0B0B"/>
    <w:multiLevelType w:val="multilevel"/>
    <w:tmpl w:val="E5DE2B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125DBF"/>
    <w:multiLevelType w:val="hybridMultilevel"/>
    <w:tmpl w:val="5BE86A3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C8E7BA0"/>
    <w:multiLevelType w:val="multilevel"/>
    <w:tmpl w:val="0F1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33B99"/>
    <w:multiLevelType w:val="hybridMultilevel"/>
    <w:tmpl w:val="521673D6"/>
    <w:lvl w:ilvl="0" w:tplc="3398B606">
      <w:start w:val="1"/>
      <w:numFmt w:val="bullet"/>
      <w:lvlText w:val="•"/>
      <w:lvlJc w:val="left"/>
      <w:pPr>
        <w:tabs>
          <w:tab w:val="num" w:pos="720"/>
        </w:tabs>
        <w:ind w:left="720" w:hanging="360"/>
      </w:pPr>
      <w:rPr>
        <w:rFonts w:ascii="Arial" w:hAnsi="Arial" w:hint="default"/>
      </w:rPr>
    </w:lvl>
    <w:lvl w:ilvl="1" w:tplc="89E46284" w:tentative="1">
      <w:start w:val="1"/>
      <w:numFmt w:val="bullet"/>
      <w:lvlText w:val="•"/>
      <w:lvlJc w:val="left"/>
      <w:pPr>
        <w:tabs>
          <w:tab w:val="num" w:pos="1440"/>
        </w:tabs>
        <w:ind w:left="1440" w:hanging="360"/>
      </w:pPr>
      <w:rPr>
        <w:rFonts w:ascii="Arial" w:hAnsi="Arial" w:hint="default"/>
      </w:rPr>
    </w:lvl>
    <w:lvl w:ilvl="2" w:tplc="D040E3FA" w:tentative="1">
      <w:start w:val="1"/>
      <w:numFmt w:val="bullet"/>
      <w:lvlText w:val="•"/>
      <w:lvlJc w:val="left"/>
      <w:pPr>
        <w:tabs>
          <w:tab w:val="num" w:pos="2160"/>
        </w:tabs>
        <w:ind w:left="2160" w:hanging="360"/>
      </w:pPr>
      <w:rPr>
        <w:rFonts w:ascii="Arial" w:hAnsi="Arial" w:hint="default"/>
      </w:rPr>
    </w:lvl>
    <w:lvl w:ilvl="3" w:tplc="A09606D8" w:tentative="1">
      <w:start w:val="1"/>
      <w:numFmt w:val="bullet"/>
      <w:lvlText w:val="•"/>
      <w:lvlJc w:val="left"/>
      <w:pPr>
        <w:tabs>
          <w:tab w:val="num" w:pos="2880"/>
        </w:tabs>
        <w:ind w:left="2880" w:hanging="360"/>
      </w:pPr>
      <w:rPr>
        <w:rFonts w:ascii="Arial" w:hAnsi="Arial" w:hint="default"/>
      </w:rPr>
    </w:lvl>
    <w:lvl w:ilvl="4" w:tplc="ED8A63A0" w:tentative="1">
      <w:start w:val="1"/>
      <w:numFmt w:val="bullet"/>
      <w:lvlText w:val="•"/>
      <w:lvlJc w:val="left"/>
      <w:pPr>
        <w:tabs>
          <w:tab w:val="num" w:pos="3600"/>
        </w:tabs>
        <w:ind w:left="3600" w:hanging="360"/>
      </w:pPr>
      <w:rPr>
        <w:rFonts w:ascii="Arial" w:hAnsi="Arial" w:hint="default"/>
      </w:rPr>
    </w:lvl>
    <w:lvl w:ilvl="5" w:tplc="70E44F2C" w:tentative="1">
      <w:start w:val="1"/>
      <w:numFmt w:val="bullet"/>
      <w:lvlText w:val="•"/>
      <w:lvlJc w:val="left"/>
      <w:pPr>
        <w:tabs>
          <w:tab w:val="num" w:pos="4320"/>
        </w:tabs>
        <w:ind w:left="4320" w:hanging="360"/>
      </w:pPr>
      <w:rPr>
        <w:rFonts w:ascii="Arial" w:hAnsi="Arial" w:hint="default"/>
      </w:rPr>
    </w:lvl>
    <w:lvl w:ilvl="6" w:tplc="D1D8016A" w:tentative="1">
      <w:start w:val="1"/>
      <w:numFmt w:val="bullet"/>
      <w:lvlText w:val="•"/>
      <w:lvlJc w:val="left"/>
      <w:pPr>
        <w:tabs>
          <w:tab w:val="num" w:pos="5040"/>
        </w:tabs>
        <w:ind w:left="5040" w:hanging="360"/>
      </w:pPr>
      <w:rPr>
        <w:rFonts w:ascii="Arial" w:hAnsi="Arial" w:hint="default"/>
      </w:rPr>
    </w:lvl>
    <w:lvl w:ilvl="7" w:tplc="7F124BE6" w:tentative="1">
      <w:start w:val="1"/>
      <w:numFmt w:val="bullet"/>
      <w:lvlText w:val="•"/>
      <w:lvlJc w:val="left"/>
      <w:pPr>
        <w:tabs>
          <w:tab w:val="num" w:pos="5760"/>
        </w:tabs>
        <w:ind w:left="5760" w:hanging="360"/>
      </w:pPr>
      <w:rPr>
        <w:rFonts w:ascii="Arial" w:hAnsi="Arial" w:hint="default"/>
      </w:rPr>
    </w:lvl>
    <w:lvl w:ilvl="8" w:tplc="253247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6223F1"/>
    <w:multiLevelType w:val="multilevel"/>
    <w:tmpl w:val="381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23897"/>
    <w:multiLevelType w:val="hybridMultilevel"/>
    <w:tmpl w:val="05DC0AC2"/>
    <w:lvl w:ilvl="0" w:tplc="F88EED02">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15A51DC"/>
    <w:multiLevelType w:val="multilevel"/>
    <w:tmpl w:val="772A28A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A42CF"/>
    <w:multiLevelType w:val="hybridMultilevel"/>
    <w:tmpl w:val="8CAAD56A"/>
    <w:lvl w:ilvl="0" w:tplc="CE121268">
      <w:start w:val="1"/>
      <w:numFmt w:val="bullet"/>
      <w:lvlText w:val="•"/>
      <w:lvlJc w:val="left"/>
      <w:pPr>
        <w:tabs>
          <w:tab w:val="num" w:pos="720"/>
        </w:tabs>
        <w:ind w:left="720" w:hanging="360"/>
      </w:pPr>
      <w:rPr>
        <w:rFonts w:ascii="Arial" w:hAnsi="Arial" w:hint="default"/>
      </w:rPr>
    </w:lvl>
    <w:lvl w:ilvl="1" w:tplc="8EE423B4" w:tentative="1">
      <w:start w:val="1"/>
      <w:numFmt w:val="bullet"/>
      <w:lvlText w:val="•"/>
      <w:lvlJc w:val="left"/>
      <w:pPr>
        <w:tabs>
          <w:tab w:val="num" w:pos="1440"/>
        </w:tabs>
        <w:ind w:left="1440" w:hanging="360"/>
      </w:pPr>
      <w:rPr>
        <w:rFonts w:ascii="Arial" w:hAnsi="Arial" w:hint="default"/>
      </w:rPr>
    </w:lvl>
    <w:lvl w:ilvl="2" w:tplc="0E38BD1A" w:tentative="1">
      <w:start w:val="1"/>
      <w:numFmt w:val="bullet"/>
      <w:lvlText w:val="•"/>
      <w:lvlJc w:val="left"/>
      <w:pPr>
        <w:tabs>
          <w:tab w:val="num" w:pos="2160"/>
        </w:tabs>
        <w:ind w:left="2160" w:hanging="360"/>
      </w:pPr>
      <w:rPr>
        <w:rFonts w:ascii="Arial" w:hAnsi="Arial" w:hint="default"/>
      </w:rPr>
    </w:lvl>
    <w:lvl w:ilvl="3" w:tplc="08F88858" w:tentative="1">
      <w:start w:val="1"/>
      <w:numFmt w:val="bullet"/>
      <w:lvlText w:val="•"/>
      <w:lvlJc w:val="left"/>
      <w:pPr>
        <w:tabs>
          <w:tab w:val="num" w:pos="2880"/>
        </w:tabs>
        <w:ind w:left="2880" w:hanging="360"/>
      </w:pPr>
      <w:rPr>
        <w:rFonts w:ascii="Arial" w:hAnsi="Arial" w:hint="default"/>
      </w:rPr>
    </w:lvl>
    <w:lvl w:ilvl="4" w:tplc="1354DC72" w:tentative="1">
      <w:start w:val="1"/>
      <w:numFmt w:val="bullet"/>
      <w:lvlText w:val="•"/>
      <w:lvlJc w:val="left"/>
      <w:pPr>
        <w:tabs>
          <w:tab w:val="num" w:pos="3600"/>
        </w:tabs>
        <w:ind w:left="3600" w:hanging="360"/>
      </w:pPr>
      <w:rPr>
        <w:rFonts w:ascii="Arial" w:hAnsi="Arial" w:hint="default"/>
      </w:rPr>
    </w:lvl>
    <w:lvl w:ilvl="5" w:tplc="AA4490BE" w:tentative="1">
      <w:start w:val="1"/>
      <w:numFmt w:val="bullet"/>
      <w:lvlText w:val="•"/>
      <w:lvlJc w:val="left"/>
      <w:pPr>
        <w:tabs>
          <w:tab w:val="num" w:pos="4320"/>
        </w:tabs>
        <w:ind w:left="4320" w:hanging="360"/>
      </w:pPr>
      <w:rPr>
        <w:rFonts w:ascii="Arial" w:hAnsi="Arial" w:hint="default"/>
      </w:rPr>
    </w:lvl>
    <w:lvl w:ilvl="6" w:tplc="6722E9E4" w:tentative="1">
      <w:start w:val="1"/>
      <w:numFmt w:val="bullet"/>
      <w:lvlText w:val="•"/>
      <w:lvlJc w:val="left"/>
      <w:pPr>
        <w:tabs>
          <w:tab w:val="num" w:pos="5040"/>
        </w:tabs>
        <w:ind w:left="5040" w:hanging="360"/>
      </w:pPr>
      <w:rPr>
        <w:rFonts w:ascii="Arial" w:hAnsi="Arial" w:hint="default"/>
      </w:rPr>
    </w:lvl>
    <w:lvl w:ilvl="7" w:tplc="508A1BA0" w:tentative="1">
      <w:start w:val="1"/>
      <w:numFmt w:val="bullet"/>
      <w:lvlText w:val="•"/>
      <w:lvlJc w:val="left"/>
      <w:pPr>
        <w:tabs>
          <w:tab w:val="num" w:pos="5760"/>
        </w:tabs>
        <w:ind w:left="5760" w:hanging="360"/>
      </w:pPr>
      <w:rPr>
        <w:rFonts w:ascii="Arial" w:hAnsi="Arial" w:hint="default"/>
      </w:rPr>
    </w:lvl>
    <w:lvl w:ilvl="8" w:tplc="4028CF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4"/>
  </w:num>
  <w:num w:numId="4">
    <w:abstractNumId w:val="22"/>
  </w:num>
  <w:num w:numId="5">
    <w:abstractNumId w:val="26"/>
  </w:num>
  <w:num w:numId="6">
    <w:abstractNumId w:val="24"/>
  </w:num>
  <w:num w:numId="7">
    <w:abstractNumId w:val="17"/>
  </w:num>
  <w:num w:numId="8">
    <w:abstractNumId w:val="13"/>
  </w:num>
  <w:num w:numId="9">
    <w:abstractNumId w:val="12"/>
  </w:num>
  <w:num w:numId="10">
    <w:abstractNumId w:val="14"/>
  </w:num>
  <w:num w:numId="11">
    <w:abstractNumId w:val="28"/>
  </w:num>
  <w:num w:numId="12">
    <w:abstractNumId w:val="10"/>
  </w:num>
  <w:num w:numId="13">
    <w:abstractNumId w:val="16"/>
  </w:num>
  <w:num w:numId="14">
    <w:abstractNumId w:val="21"/>
  </w:num>
  <w:num w:numId="15">
    <w:abstractNumId w:val="15"/>
  </w:num>
  <w:num w:numId="16">
    <w:abstractNumId w:val="6"/>
  </w:num>
  <w:num w:numId="17">
    <w:abstractNumId w:val="0"/>
  </w:num>
  <w:num w:numId="18">
    <w:abstractNumId w:val="11"/>
  </w:num>
  <w:num w:numId="19">
    <w:abstractNumId w:val="19"/>
  </w:num>
  <w:num w:numId="20">
    <w:abstractNumId w:val="25"/>
  </w:num>
  <w:num w:numId="21">
    <w:abstractNumId w:val="8"/>
  </w:num>
  <w:num w:numId="22">
    <w:abstractNumId w:val="23"/>
  </w:num>
  <w:num w:numId="23">
    <w:abstractNumId w:val="2"/>
  </w:num>
  <w:num w:numId="24">
    <w:abstractNumId w:val="1"/>
  </w:num>
  <w:num w:numId="25">
    <w:abstractNumId w:val="9"/>
  </w:num>
  <w:num w:numId="26">
    <w:abstractNumId w:val="1"/>
  </w:num>
  <w:num w:numId="27">
    <w:abstractNumId w:val="18"/>
  </w:num>
  <w:num w:numId="28">
    <w:abstractNumId w:val="3"/>
  </w:num>
  <w:num w:numId="29">
    <w:abstractNumId w:val="27"/>
  </w:num>
  <w:num w:numId="30">
    <w:abstractNumId w:val="5"/>
  </w:num>
  <w:num w:numId="31">
    <w:abstractNumId w:val="1"/>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pThwl7H76Ikm/VHgNiOcpfgEln3iB2qfWI8jY2+po5YK6RCaTqQvulqmqFAiG5hnQykOSTzjNnaeJV5o9PcLjA==" w:salt="v1sfsFnTKrJ6tTA2dx7k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98F"/>
    <w:rsid w:val="0000074B"/>
    <w:rsid w:val="000013A7"/>
    <w:rsid w:val="0000167D"/>
    <w:rsid w:val="00006048"/>
    <w:rsid w:val="00006D4E"/>
    <w:rsid w:val="000118CA"/>
    <w:rsid w:val="00013C7D"/>
    <w:rsid w:val="00014345"/>
    <w:rsid w:val="00015EC1"/>
    <w:rsid w:val="00021D16"/>
    <w:rsid w:val="000244C7"/>
    <w:rsid w:val="0002575F"/>
    <w:rsid w:val="00030B6A"/>
    <w:rsid w:val="00032843"/>
    <w:rsid w:val="00036EA0"/>
    <w:rsid w:val="000408D6"/>
    <w:rsid w:val="00043D00"/>
    <w:rsid w:val="00046B66"/>
    <w:rsid w:val="0005698D"/>
    <w:rsid w:val="000613CE"/>
    <w:rsid w:val="000626EF"/>
    <w:rsid w:val="000638F7"/>
    <w:rsid w:val="00066373"/>
    <w:rsid w:val="00072A41"/>
    <w:rsid w:val="00077F63"/>
    <w:rsid w:val="00083D7E"/>
    <w:rsid w:val="00086A64"/>
    <w:rsid w:val="000911F7"/>
    <w:rsid w:val="00091B3E"/>
    <w:rsid w:val="00093532"/>
    <w:rsid w:val="000A0486"/>
    <w:rsid w:val="000A069A"/>
    <w:rsid w:val="000A3257"/>
    <w:rsid w:val="000A5A65"/>
    <w:rsid w:val="000B0003"/>
    <w:rsid w:val="000B4976"/>
    <w:rsid w:val="000B49A8"/>
    <w:rsid w:val="000C1CBB"/>
    <w:rsid w:val="000C24F5"/>
    <w:rsid w:val="000C46F6"/>
    <w:rsid w:val="000C6182"/>
    <w:rsid w:val="000D43F2"/>
    <w:rsid w:val="000E0EEA"/>
    <w:rsid w:val="000E5004"/>
    <w:rsid w:val="000E5407"/>
    <w:rsid w:val="000E73DD"/>
    <w:rsid w:val="000E7A2F"/>
    <w:rsid w:val="000F21D5"/>
    <w:rsid w:val="000F31B6"/>
    <w:rsid w:val="000F391E"/>
    <w:rsid w:val="00107A2B"/>
    <w:rsid w:val="001103E6"/>
    <w:rsid w:val="00110C8F"/>
    <w:rsid w:val="0011449F"/>
    <w:rsid w:val="00116BD9"/>
    <w:rsid w:val="00116C16"/>
    <w:rsid w:val="001301F3"/>
    <w:rsid w:val="00130D85"/>
    <w:rsid w:val="00131F06"/>
    <w:rsid w:val="00134C25"/>
    <w:rsid w:val="00135D98"/>
    <w:rsid w:val="00141286"/>
    <w:rsid w:val="00143854"/>
    <w:rsid w:val="001526C3"/>
    <w:rsid w:val="001559DE"/>
    <w:rsid w:val="00157124"/>
    <w:rsid w:val="0016085D"/>
    <w:rsid w:val="001615CB"/>
    <w:rsid w:val="00161DB2"/>
    <w:rsid w:val="00164757"/>
    <w:rsid w:val="0016600B"/>
    <w:rsid w:val="0016655A"/>
    <w:rsid w:val="00172DE8"/>
    <w:rsid w:val="00174F69"/>
    <w:rsid w:val="00180C3A"/>
    <w:rsid w:val="00185488"/>
    <w:rsid w:val="001910BD"/>
    <w:rsid w:val="001925D6"/>
    <w:rsid w:val="001949BF"/>
    <w:rsid w:val="00197477"/>
    <w:rsid w:val="001A78F3"/>
    <w:rsid w:val="001B1202"/>
    <w:rsid w:val="001C20E1"/>
    <w:rsid w:val="001C2851"/>
    <w:rsid w:val="001D0B19"/>
    <w:rsid w:val="001D22A6"/>
    <w:rsid w:val="001D5D79"/>
    <w:rsid w:val="001E28A8"/>
    <w:rsid w:val="001F5B29"/>
    <w:rsid w:val="00202301"/>
    <w:rsid w:val="00203505"/>
    <w:rsid w:val="00203B26"/>
    <w:rsid w:val="0020417D"/>
    <w:rsid w:val="002054E8"/>
    <w:rsid w:val="00214E26"/>
    <w:rsid w:val="00215C8F"/>
    <w:rsid w:val="0021700F"/>
    <w:rsid w:val="00224E76"/>
    <w:rsid w:val="0022564C"/>
    <w:rsid w:val="00231F75"/>
    <w:rsid w:val="0023303D"/>
    <w:rsid w:val="00233C76"/>
    <w:rsid w:val="00236D5D"/>
    <w:rsid w:val="002377DE"/>
    <w:rsid w:val="00237FC6"/>
    <w:rsid w:val="00240D3F"/>
    <w:rsid w:val="00255409"/>
    <w:rsid w:val="00257ACF"/>
    <w:rsid w:val="002661E9"/>
    <w:rsid w:val="00267DCF"/>
    <w:rsid w:val="0027423D"/>
    <w:rsid w:val="00276568"/>
    <w:rsid w:val="002776F9"/>
    <w:rsid w:val="002851A7"/>
    <w:rsid w:val="002865BF"/>
    <w:rsid w:val="00286C6C"/>
    <w:rsid w:val="0029659A"/>
    <w:rsid w:val="00296734"/>
    <w:rsid w:val="002A41B2"/>
    <w:rsid w:val="002A4C02"/>
    <w:rsid w:val="002A658C"/>
    <w:rsid w:val="002A7148"/>
    <w:rsid w:val="002B274A"/>
    <w:rsid w:val="002C0F94"/>
    <w:rsid w:val="002C2008"/>
    <w:rsid w:val="002C552B"/>
    <w:rsid w:val="002D0462"/>
    <w:rsid w:val="002D1424"/>
    <w:rsid w:val="002D2908"/>
    <w:rsid w:val="002E1499"/>
    <w:rsid w:val="002E6DDA"/>
    <w:rsid w:val="002E753A"/>
    <w:rsid w:val="002F16AC"/>
    <w:rsid w:val="00301238"/>
    <w:rsid w:val="00304AEF"/>
    <w:rsid w:val="0030568D"/>
    <w:rsid w:val="00306A02"/>
    <w:rsid w:val="00314160"/>
    <w:rsid w:val="00317A40"/>
    <w:rsid w:val="0032057B"/>
    <w:rsid w:val="00320EF9"/>
    <w:rsid w:val="00326FF0"/>
    <w:rsid w:val="003271E7"/>
    <w:rsid w:val="003302E7"/>
    <w:rsid w:val="003311ED"/>
    <w:rsid w:val="003351C2"/>
    <w:rsid w:val="00341F4F"/>
    <w:rsid w:val="00342351"/>
    <w:rsid w:val="00345399"/>
    <w:rsid w:val="00357C7B"/>
    <w:rsid w:val="00360519"/>
    <w:rsid w:val="00363986"/>
    <w:rsid w:val="00365854"/>
    <w:rsid w:val="003664B1"/>
    <w:rsid w:val="00366E82"/>
    <w:rsid w:val="003676F8"/>
    <w:rsid w:val="00367A15"/>
    <w:rsid w:val="003702AA"/>
    <w:rsid w:val="003703C7"/>
    <w:rsid w:val="0037086A"/>
    <w:rsid w:val="003716EB"/>
    <w:rsid w:val="003735D5"/>
    <w:rsid w:val="00382C85"/>
    <w:rsid w:val="003830D0"/>
    <w:rsid w:val="00384B87"/>
    <w:rsid w:val="00385262"/>
    <w:rsid w:val="003858C0"/>
    <w:rsid w:val="00387442"/>
    <w:rsid w:val="00394FD9"/>
    <w:rsid w:val="003A1605"/>
    <w:rsid w:val="003A17B3"/>
    <w:rsid w:val="003A5741"/>
    <w:rsid w:val="003A706F"/>
    <w:rsid w:val="003B02B5"/>
    <w:rsid w:val="003B3A01"/>
    <w:rsid w:val="003C1C3F"/>
    <w:rsid w:val="003C1D2B"/>
    <w:rsid w:val="003C224A"/>
    <w:rsid w:val="003D27F8"/>
    <w:rsid w:val="003D7A37"/>
    <w:rsid w:val="003E0543"/>
    <w:rsid w:val="003E76FF"/>
    <w:rsid w:val="003F48BE"/>
    <w:rsid w:val="004006C3"/>
    <w:rsid w:val="00405C1D"/>
    <w:rsid w:val="004139BC"/>
    <w:rsid w:val="00413E04"/>
    <w:rsid w:val="00422669"/>
    <w:rsid w:val="00425CDA"/>
    <w:rsid w:val="00431946"/>
    <w:rsid w:val="00434548"/>
    <w:rsid w:val="00437416"/>
    <w:rsid w:val="0044006E"/>
    <w:rsid w:val="00446CBE"/>
    <w:rsid w:val="004557E8"/>
    <w:rsid w:val="004649C0"/>
    <w:rsid w:val="00471942"/>
    <w:rsid w:val="004746AE"/>
    <w:rsid w:val="004779FB"/>
    <w:rsid w:val="00477D4C"/>
    <w:rsid w:val="00492228"/>
    <w:rsid w:val="00494C19"/>
    <w:rsid w:val="0049686F"/>
    <w:rsid w:val="004A3743"/>
    <w:rsid w:val="004A3A92"/>
    <w:rsid w:val="004A6BE0"/>
    <w:rsid w:val="004B613F"/>
    <w:rsid w:val="004D30E7"/>
    <w:rsid w:val="004D7489"/>
    <w:rsid w:val="004D7960"/>
    <w:rsid w:val="004E2D45"/>
    <w:rsid w:val="004E7CC8"/>
    <w:rsid w:val="004F05C4"/>
    <w:rsid w:val="004F174E"/>
    <w:rsid w:val="004F4006"/>
    <w:rsid w:val="004F49B6"/>
    <w:rsid w:val="004F4DF0"/>
    <w:rsid w:val="004F6247"/>
    <w:rsid w:val="004F6844"/>
    <w:rsid w:val="005042BF"/>
    <w:rsid w:val="00510FFF"/>
    <w:rsid w:val="0051301B"/>
    <w:rsid w:val="00514E05"/>
    <w:rsid w:val="00517965"/>
    <w:rsid w:val="00520B52"/>
    <w:rsid w:val="0052184C"/>
    <w:rsid w:val="005235F0"/>
    <w:rsid w:val="00524F32"/>
    <w:rsid w:val="00533BAA"/>
    <w:rsid w:val="0054439B"/>
    <w:rsid w:val="00544720"/>
    <w:rsid w:val="005524C5"/>
    <w:rsid w:val="0055261F"/>
    <w:rsid w:val="00552B22"/>
    <w:rsid w:val="0056699B"/>
    <w:rsid w:val="0057565F"/>
    <w:rsid w:val="005809D4"/>
    <w:rsid w:val="0058740A"/>
    <w:rsid w:val="00591103"/>
    <w:rsid w:val="005914E4"/>
    <w:rsid w:val="00593E4B"/>
    <w:rsid w:val="00594928"/>
    <w:rsid w:val="00595015"/>
    <w:rsid w:val="005A2B6B"/>
    <w:rsid w:val="005A4285"/>
    <w:rsid w:val="005A461A"/>
    <w:rsid w:val="005B2294"/>
    <w:rsid w:val="005B3933"/>
    <w:rsid w:val="005B76C7"/>
    <w:rsid w:val="005C3118"/>
    <w:rsid w:val="005C3234"/>
    <w:rsid w:val="005D3834"/>
    <w:rsid w:val="005E2802"/>
    <w:rsid w:val="005E4375"/>
    <w:rsid w:val="005E5AF5"/>
    <w:rsid w:val="005E65EA"/>
    <w:rsid w:val="005F2508"/>
    <w:rsid w:val="005F50E4"/>
    <w:rsid w:val="005F7AE7"/>
    <w:rsid w:val="006076A2"/>
    <w:rsid w:val="006120AB"/>
    <w:rsid w:val="0061671A"/>
    <w:rsid w:val="00616EB7"/>
    <w:rsid w:val="006214CA"/>
    <w:rsid w:val="006217BD"/>
    <w:rsid w:val="00625F20"/>
    <w:rsid w:val="0062793A"/>
    <w:rsid w:val="006302F5"/>
    <w:rsid w:val="00631E62"/>
    <w:rsid w:val="006345ED"/>
    <w:rsid w:val="0063670F"/>
    <w:rsid w:val="0064377F"/>
    <w:rsid w:val="0064532F"/>
    <w:rsid w:val="00650EFB"/>
    <w:rsid w:val="006513CC"/>
    <w:rsid w:val="00653130"/>
    <w:rsid w:val="00655355"/>
    <w:rsid w:val="006576FB"/>
    <w:rsid w:val="00674500"/>
    <w:rsid w:val="006771BF"/>
    <w:rsid w:val="006819FC"/>
    <w:rsid w:val="00683140"/>
    <w:rsid w:val="00687E4C"/>
    <w:rsid w:val="00692652"/>
    <w:rsid w:val="006959BC"/>
    <w:rsid w:val="00697949"/>
    <w:rsid w:val="006A1571"/>
    <w:rsid w:val="006A290C"/>
    <w:rsid w:val="006A2B2F"/>
    <w:rsid w:val="006A2FA3"/>
    <w:rsid w:val="006A4C58"/>
    <w:rsid w:val="006B136B"/>
    <w:rsid w:val="006B3892"/>
    <w:rsid w:val="006B416C"/>
    <w:rsid w:val="006B62C7"/>
    <w:rsid w:val="006D1B09"/>
    <w:rsid w:val="006D3185"/>
    <w:rsid w:val="006E4B63"/>
    <w:rsid w:val="006E5755"/>
    <w:rsid w:val="006F5ACE"/>
    <w:rsid w:val="00702D1A"/>
    <w:rsid w:val="00702F07"/>
    <w:rsid w:val="00716065"/>
    <w:rsid w:val="0072428C"/>
    <w:rsid w:val="00730625"/>
    <w:rsid w:val="0073309A"/>
    <w:rsid w:val="00733369"/>
    <w:rsid w:val="0073751F"/>
    <w:rsid w:val="00737FC9"/>
    <w:rsid w:val="007416A5"/>
    <w:rsid w:val="00753E2A"/>
    <w:rsid w:val="00755B67"/>
    <w:rsid w:val="00764B17"/>
    <w:rsid w:val="00772E79"/>
    <w:rsid w:val="00780CE3"/>
    <w:rsid w:val="00786401"/>
    <w:rsid w:val="0079042B"/>
    <w:rsid w:val="00790D1A"/>
    <w:rsid w:val="00793C5E"/>
    <w:rsid w:val="007A078A"/>
    <w:rsid w:val="007A2954"/>
    <w:rsid w:val="007A52A0"/>
    <w:rsid w:val="007A6E0F"/>
    <w:rsid w:val="007B2687"/>
    <w:rsid w:val="007B301E"/>
    <w:rsid w:val="007B529B"/>
    <w:rsid w:val="007B6ADE"/>
    <w:rsid w:val="007C2213"/>
    <w:rsid w:val="007C7A01"/>
    <w:rsid w:val="007D164E"/>
    <w:rsid w:val="007D1CA3"/>
    <w:rsid w:val="007D3B11"/>
    <w:rsid w:val="007E0178"/>
    <w:rsid w:val="007E0926"/>
    <w:rsid w:val="007E1881"/>
    <w:rsid w:val="007E3C28"/>
    <w:rsid w:val="007E40E0"/>
    <w:rsid w:val="007E5581"/>
    <w:rsid w:val="007E69DC"/>
    <w:rsid w:val="007E7175"/>
    <w:rsid w:val="007E7741"/>
    <w:rsid w:val="007F4D58"/>
    <w:rsid w:val="00802FF5"/>
    <w:rsid w:val="00804106"/>
    <w:rsid w:val="00804112"/>
    <w:rsid w:val="00811E38"/>
    <w:rsid w:val="00815F5B"/>
    <w:rsid w:val="0082120D"/>
    <w:rsid w:val="00821426"/>
    <w:rsid w:val="00823D32"/>
    <w:rsid w:val="00825D29"/>
    <w:rsid w:val="008469C3"/>
    <w:rsid w:val="0085098F"/>
    <w:rsid w:val="008575D4"/>
    <w:rsid w:val="00860AF8"/>
    <w:rsid w:val="00861D45"/>
    <w:rsid w:val="00862834"/>
    <w:rsid w:val="00862EF9"/>
    <w:rsid w:val="00863BD4"/>
    <w:rsid w:val="00871312"/>
    <w:rsid w:val="00880D9E"/>
    <w:rsid w:val="00883DC5"/>
    <w:rsid w:val="00885514"/>
    <w:rsid w:val="0089035B"/>
    <w:rsid w:val="00891E7B"/>
    <w:rsid w:val="00891EA0"/>
    <w:rsid w:val="00895E8A"/>
    <w:rsid w:val="008A2920"/>
    <w:rsid w:val="008A2E52"/>
    <w:rsid w:val="008B0DA9"/>
    <w:rsid w:val="008B2011"/>
    <w:rsid w:val="008B36E2"/>
    <w:rsid w:val="008C02DE"/>
    <w:rsid w:val="008C3F77"/>
    <w:rsid w:val="008C4D9B"/>
    <w:rsid w:val="008C5437"/>
    <w:rsid w:val="008D2D06"/>
    <w:rsid w:val="008D2E04"/>
    <w:rsid w:val="008D7BE9"/>
    <w:rsid w:val="008E61EB"/>
    <w:rsid w:val="008F0FF6"/>
    <w:rsid w:val="008F7CC1"/>
    <w:rsid w:val="00901703"/>
    <w:rsid w:val="00901BA1"/>
    <w:rsid w:val="00901DC0"/>
    <w:rsid w:val="00903A85"/>
    <w:rsid w:val="00903CA7"/>
    <w:rsid w:val="00904FCD"/>
    <w:rsid w:val="009110CF"/>
    <w:rsid w:val="00913F1A"/>
    <w:rsid w:val="00916E59"/>
    <w:rsid w:val="009171D6"/>
    <w:rsid w:val="00917EF9"/>
    <w:rsid w:val="009207C3"/>
    <w:rsid w:val="00921608"/>
    <w:rsid w:val="00923E95"/>
    <w:rsid w:val="0092413D"/>
    <w:rsid w:val="00924571"/>
    <w:rsid w:val="009274FC"/>
    <w:rsid w:val="009301CF"/>
    <w:rsid w:val="00933E15"/>
    <w:rsid w:val="0093431D"/>
    <w:rsid w:val="0094156E"/>
    <w:rsid w:val="009433A6"/>
    <w:rsid w:val="00950378"/>
    <w:rsid w:val="009600E1"/>
    <w:rsid w:val="00961743"/>
    <w:rsid w:val="00964055"/>
    <w:rsid w:val="00964696"/>
    <w:rsid w:val="0097126B"/>
    <w:rsid w:val="00972107"/>
    <w:rsid w:val="009724C8"/>
    <w:rsid w:val="00976573"/>
    <w:rsid w:val="00980EA0"/>
    <w:rsid w:val="00981CB2"/>
    <w:rsid w:val="00987700"/>
    <w:rsid w:val="0099051B"/>
    <w:rsid w:val="0099057D"/>
    <w:rsid w:val="00994AE1"/>
    <w:rsid w:val="009A1E5F"/>
    <w:rsid w:val="009A4062"/>
    <w:rsid w:val="009A6E17"/>
    <w:rsid w:val="009A7BB4"/>
    <w:rsid w:val="009B301B"/>
    <w:rsid w:val="009C3DB7"/>
    <w:rsid w:val="009C4210"/>
    <w:rsid w:val="009C5F81"/>
    <w:rsid w:val="009D00AA"/>
    <w:rsid w:val="009D1552"/>
    <w:rsid w:val="009D1A99"/>
    <w:rsid w:val="009D1CE6"/>
    <w:rsid w:val="009D1E0C"/>
    <w:rsid w:val="009D24E7"/>
    <w:rsid w:val="009D332A"/>
    <w:rsid w:val="009D69A2"/>
    <w:rsid w:val="009E1A6C"/>
    <w:rsid w:val="009E7D2F"/>
    <w:rsid w:val="009F0201"/>
    <w:rsid w:val="009F05C2"/>
    <w:rsid w:val="009F16C7"/>
    <w:rsid w:val="009F2814"/>
    <w:rsid w:val="009F6EC2"/>
    <w:rsid w:val="009F762A"/>
    <w:rsid w:val="00A00E7A"/>
    <w:rsid w:val="00A02A3D"/>
    <w:rsid w:val="00A030B6"/>
    <w:rsid w:val="00A10BA4"/>
    <w:rsid w:val="00A13951"/>
    <w:rsid w:val="00A14249"/>
    <w:rsid w:val="00A21C23"/>
    <w:rsid w:val="00A2330B"/>
    <w:rsid w:val="00A2616E"/>
    <w:rsid w:val="00A32155"/>
    <w:rsid w:val="00A33275"/>
    <w:rsid w:val="00A341FC"/>
    <w:rsid w:val="00A3548E"/>
    <w:rsid w:val="00A371F5"/>
    <w:rsid w:val="00A41C5D"/>
    <w:rsid w:val="00A50869"/>
    <w:rsid w:val="00A509B0"/>
    <w:rsid w:val="00A51E7B"/>
    <w:rsid w:val="00A53721"/>
    <w:rsid w:val="00A55124"/>
    <w:rsid w:val="00A56025"/>
    <w:rsid w:val="00A61492"/>
    <w:rsid w:val="00A615CC"/>
    <w:rsid w:val="00A6199F"/>
    <w:rsid w:val="00A71F6A"/>
    <w:rsid w:val="00A76230"/>
    <w:rsid w:val="00A80D59"/>
    <w:rsid w:val="00A8325F"/>
    <w:rsid w:val="00A84934"/>
    <w:rsid w:val="00A85A1D"/>
    <w:rsid w:val="00A90A8B"/>
    <w:rsid w:val="00A97748"/>
    <w:rsid w:val="00AA156C"/>
    <w:rsid w:val="00AA2E4A"/>
    <w:rsid w:val="00AA4830"/>
    <w:rsid w:val="00AA4DBE"/>
    <w:rsid w:val="00AB5247"/>
    <w:rsid w:val="00AB56E2"/>
    <w:rsid w:val="00AB63EC"/>
    <w:rsid w:val="00AC23E0"/>
    <w:rsid w:val="00AC3A50"/>
    <w:rsid w:val="00AD01FF"/>
    <w:rsid w:val="00AD1A4F"/>
    <w:rsid w:val="00AD23B8"/>
    <w:rsid w:val="00AD32BC"/>
    <w:rsid w:val="00AD3716"/>
    <w:rsid w:val="00AE22D2"/>
    <w:rsid w:val="00AE4C49"/>
    <w:rsid w:val="00AE70EA"/>
    <w:rsid w:val="00AF2512"/>
    <w:rsid w:val="00AF3784"/>
    <w:rsid w:val="00AF3C7C"/>
    <w:rsid w:val="00B017EE"/>
    <w:rsid w:val="00B03AAD"/>
    <w:rsid w:val="00B05337"/>
    <w:rsid w:val="00B1038B"/>
    <w:rsid w:val="00B12599"/>
    <w:rsid w:val="00B125A2"/>
    <w:rsid w:val="00B238EE"/>
    <w:rsid w:val="00B31EE3"/>
    <w:rsid w:val="00B329EC"/>
    <w:rsid w:val="00B3423A"/>
    <w:rsid w:val="00B43257"/>
    <w:rsid w:val="00B440FC"/>
    <w:rsid w:val="00B463F7"/>
    <w:rsid w:val="00B50453"/>
    <w:rsid w:val="00B5175C"/>
    <w:rsid w:val="00B53ABF"/>
    <w:rsid w:val="00B6424C"/>
    <w:rsid w:val="00B6709E"/>
    <w:rsid w:val="00B71AFE"/>
    <w:rsid w:val="00B75870"/>
    <w:rsid w:val="00B75C12"/>
    <w:rsid w:val="00B77A7F"/>
    <w:rsid w:val="00B8303A"/>
    <w:rsid w:val="00B877FA"/>
    <w:rsid w:val="00B9165B"/>
    <w:rsid w:val="00B94DE2"/>
    <w:rsid w:val="00B965CD"/>
    <w:rsid w:val="00BA4F70"/>
    <w:rsid w:val="00BA5759"/>
    <w:rsid w:val="00BA6283"/>
    <w:rsid w:val="00BB7FBF"/>
    <w:rsid w:val="00BC24CB"/>
    <w:rsid w:val="00BC25D9"/>
    <w:rsid w:val="00BC2C27"/>
    <w:rsid w:val="00BC55D4"/>
    <w:rsid w:val="00BC6380"/>
    <w:rsid w:val="00BC728B"/>
    <w:rsid w:val="00BD7CA0"/>
    <w:rsid w:val="00BE0414"/>
    <w:rsid w:val="00BE168A"/>
    <w:rsid w:val="00BE16C9"/>
    <w:rsid w:val="00BE212A"/>
    <w:rsid w:val="00BF1C0F"/>
    <w:rsid w:val="00BF39B1"/>
    <w:rsid w:val="00BF7186"/>
    <w:rsid w:val="00C02335"/>
    <w:rsid w:val="00C03911"/>
    <w:rsid w:val="00C03FA0"/>
    <w:rsid w:val="00C119BA"/>
    <w:rsid w:val="00C12F4A"/>
    <w:rsid w:val="00C1659E"/>
    <w:rsid w:val="00C27CAD"/>
    <w:rsid w:val="00C30D51"/>
    <w:rsid w:val="00C37490"/>
    <w:rsid w:val="00C37C96"/>
    <w:rsid w:val="00C4081F"/>
    <w:rsid w:val="00C40C0D"/>
    <w:rsid w:val="00C41AB8"/>
    <w:rsid w:val="00C42309"/>
    <w:rsid w:val="00C442C5"/>
    <w:rsid w:val="00C501DF"/>
    <w:rsid w:val="00C53298"/>
    <w:rsid w:val="00C60285"/>
    <w:rsid w:val="00C63433"/>
    <w:rsid w:val="00C65B0C"/>
    <w:rsid w:val="00C679EB"/>
    <w:rsid w:val="00C763A0"/>
    <w:rsid w:val="00C8246E"/>
    <w:rsid w:val="00C82DEF"/>
    <w:rsid w:val="00C86372"/>
    <w:rsid w:val="00C873C3"/>
    <w:rsid w:val="00C9797E"/>
    <w:rsid w:val="00CA0B09"/>
    <w:rsid w:val="00CA2332"/>
    <w:rsid w:val="00CA6186"/>
    <w:rsid w:val="00CB6DA2"/>
    <w:rsid w:val="00CC4FA5"/>
    <w:rsid w:val="00CC706C"/>
    <w:rsid w:val="00CD4ABF"/>
    <w:rsid w:val="00CD534C"/>
    <w:rsid w:val="00CD5BB6"/>
    <w:rsid w:val="00CE0CC0"/>
    <w:rsid w:val="00CE5627"/>
    <w:rsid w:val="00CF3963"/>
    <w:rsid w:val="00CF6360"/>
    <w:rsid w:val="00CF65D5"/>
    <w:rsid w:val="00D00272"/>
    <w:rsid w:val="00D1326E"/>
    <w:rsid w:val="00D2256F"/>
    <w:rsid w:val="00D226E7"/>
    <w:rsid w:val="00D22762"/>
    <w:rsid w:val="00D22F32"/>
    <w:rsid w:val="00D23F18"/>
    <w:rsid w:val="00D3122C"/>
    <w:rsid w:val="00D4639E"/>
    <w:rsid w:val="00D5745B"/>
    <w:rsid w:val="00D6421E"/>
    <w:rsid w:val="00D734F2"/>
    <w:rsid w:val="00D82BAD"/>
    <w:rsid w:val="00D82DB9"/>
    <w:rsid w:val="00D843F1"/>
    <w:rsid w:val="00D863E6"/>
    <w:rsid w:val="00D9781C"/>
    <w:rsid w:val="00DB0646"/>
    <w:rsid w:val="00DB1F79"/>
    <w:rsid w:val="00DB32B7"/>
    <w:rsid w:val="00DB4F96"/>
    <w:rsid w:val="00DB55E7"/>
    <w:rsid w:val="00DB5D9C"/>
    <w:rsid w:val="00DC3FAB"/>
    <w:rsid w:val="00DC74E7"/>
    <w:rsid w:val="00DD02E7"/>
    <w:rsid w:val="00DD0451"/>
    <w:rsid w:val="00DD3E3A"/>
    <w:rsid w:val="00DD5DE9"/>
    <w:rsid w:val="00DD644E"/>
    <w:rsid w:val="00DE3753"/>
    <w:rsid w:val="00DE65E9"/>
    <w:rsid w:val="00DE6F91"/>
    <w:rsid w:val="00DF15F6"/>
    <w:rsid w:val="00DF3CAA"/>
    <w:rsid w:val="00E01251"/>
    <w:rsid w:val="00E02A56"/>
    <w:rsid w:val="00E02FC7"/>
    <w:rsid w:val="00E04388"/>
    <w:rsid w:val="00E0577E"/>
    <w:rsid w:val="00E1024F"/>
    <w:rsid w:val="00E1193E"/>
    <w:rsid w:val="00E14622"/>
    <w:rsid w:val="00E146EB"/>
    <w:rsid w:val="00E24EF6"/>
    <w:rsid w:val="00E278B9"/>
    <w:rsid w:val="00E350E6"/>
    <w:rsid w:val="00E43A0D"/>
    <w:rsid w:val="00E43A3F"/>
    <w:rsid w:val="00E451B6"/>
    <w:rsid w:val="00E46DC6"/>
    <w:rsid w:val="00E47CBD"/>
    <w:rsid w:val="00E54071"/>
    <w:rsid w:val="00E615EB"/>
    <w:rsid w:val="00E62205"/>
    <w:rsid w:val="00E66FC9"/>
    <w:rsid w:val="00E72C90"/>
    <w:rsid w:val="00E7625A"/>
    <w:rsid w:val="00E804A6"/>
    <w:rsid w:val="00E833B5"/>
    <w:rsid w:val="00E8664A"/>
    <w:rsid w:val="00E86A1F"/>
    <w:rsid w:val="00E871FA"/>
    <w:rsid w:val="00E926A9"/>
    <w:rsid w:val="00E944AF"/>
    <w:rsid w:val="00E94513"/>
    <w:rsid w:val="00E94862"/>
    <w:rsid w:val="00E95AE5"/>
    <w:rsid w:val="00E97960"/>
    <w:rsid w:val="00EA0453"/>
    <w:rsid w:val="00EA0C5A"/>
    <w:rsid w:val="00EA1CA9"/>
    <w:rsid w:val="00EA3290"/>
    <w:rsid w:val="00EA3877"/>
    <w:rsid w:val="00EA76B4"/>
    <w:rsid w:val="00EB4D82"/>
    <w:rsid w:val="00EC1C76"/>
    <w:rsid w:val="00EC6EA3"/>
    <w:rsid w:val="00EC73A3"/>
    <w:rsid w:val="00ED08E7"/>
    <w:rsid w:val="00ED0E48"/>
    <w:rsid w:val="00ED5B3F"/>
    <w:rsid w:val="00ED5E69"/>
    <w:rsid w:val="00ED6F39"/>
    <w:rsid w:val="00EE58B1"/>
    <w:rsid w:val="00EE6D36"/>
    <w:rsid w:val="00EE6D6B"/>
    <w:rsid w:val="00EF3642"/>
    <w:rsid w:val="00EF7B42"/>
    <w:rsid w:val="00EF7B91"/>
    <w:rsid w:val="00F00C87"/>
    <w:rsid w:val="00F01D0C"/>
    <w:rsid w:val="00F032E2"/>
    <w:rsid w:val="00F11FE0"/>
    <w:rsid w:val="00F162F2"/>
    <w:rsid w:val="00F16972"/>
    <w:rsid w:val="00F262D5"/>
    <w:rsid w:val="00F31FB6"/>
    <w:rsid w:val="00F375E1"/>
    <w:rsid w:val="00F429AD"/>
    <w:rsid w:val="00F44804"/>
    <w:rsid w:val="00F521C5"/>
    <w:rsid w:val="00F542D7"/>
    <w:rsid w:val="00F652E2"/>
    <w:rsid w:val="00F65C21"/>
    <w:rsid w:val="00F668D9"/>
    <w:rsid w:val="00F673CF"/>
    <w:rsid w:val="00F674DC"/>
    <w:rsid w:val="00F70FBA"/>
    <w:rsid w:val="00F73AC3"/>
    <w:rsid w:val="00F7635E"/>
    <w:rsid w:val="00F80269"/>
    <w:rsid w:val="00F85C2D"/>
    <w:rsid w:val="00F85F4E"/>
    <w:rsid w:val="00F94B39"/>
    <w:rsid w:val="00FA1A9A"/>
    <w:rsid w:val="00FA1C1A"/>
    <w:rsid w:val="00FA4E16"/>
    <w:rsid w:val="00FA7D53"/>
    <w:rsid w:val="00FB026F"/>
    <w:rsid w:val="00FB1DEE"/>
    <w:rsid w:val="00FB2214"/>
    <w:rsid w:val="00FB4B66"/>
    <w:rsid w:val="00FC291B"/>
    <w:rsid w:val="00FD200D"/>
    <w:rsid w:val="00FD5FE9"/>
    <w:rsid w:val="00FF352E"/>
    <w:rsid w:val="00FF3D68"/>
    <w:rsid w:val="00FF4EA3"/>
    <w:rsid w:val="00FF63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F0722"/>
  <w14:defaultImageDpi w14:val="300"/>
  <w15:docId w15:val="{138D14F4-C441-4075-973E-A5B68A62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D9"/>
    <w:rPr>
      <w:rFonts w:asciiTheme="majorHAnsi" w:hAnsiTheme="majorHAnsi"/>
      <w:sz w:val="22"/>
      <w:szCs w:val="22"/>
    </w:rPr>
  </w:style>
  <w:style w:type="paragraph" w:styleId="Titre1">
    <w:name w:val="heading 1"/>
    <w:basedOn w:val="Normal"/>
    <w:next w:val="Normal"/>
    <w:link w:val="Titre1Car"/>
    <w:uiPriority w:val="9"/>
    <w:qFormat/>
    <w:rsid w:val="00A97748"/>
    <w:pPr>
      <w:keepNext/>
      <w:numPr>
        <w:numId w:val="1"/>
      </w:numPr>
      <w:spacing w:before="480" w:after="240"/>
      <w:outlineLvl w:val="0"/>
    </w:pPr>
    <w:rPr>
      <w:rFonts w:eastAsiaTheme="majorEastAsia" w:cstheme="majorBidi"/>
      <w:b/>
      <w:bCs/>
      <w:i/>
      <w:color w:val="365F91" w:themeColor="accent1" w:themeShade="BF"/>
      <w:sz w:val="28"/>
      <w:szCs w:val="28"/>
    </w:rPr>
  </w:style>
  <w:style w:type="paragraph" w:styleId="Titre2">
    <w:name w:val="heading 2"/>
    <w:basedOn w:val="Normal"/>
    <w:next w:val="Normal"/>
    <w:link w:val="Titre2Car"/>
    <w:uiPriority w:val="9"/>
    <w:unhideWhenUsed/>
    <w:qFormat/>
    <w:rsid w:val="0063670F"/>
    <w:pPr>
      <w:keepNext/>
      <w:keepLines/>
      <w:numPr>
        <w:ilvl w:val="1"/>
        <w:numId w:val="1"/>
      </w:numPr>
      <w:spacing w:before="360" w:after="240"/>
      <w:outlineLvl w:val="1"/>
    </w:pPr>
    <w:rPr>
      <w:rFonts w:eastAsiaTheme="majorEastAsia" w:cstheme="majorBidi"/>
      <w:b/>
      <w:bCs/>
      <w:color w:val="365F91" w:themeColor="accent1" w:themeShade="BF"/>
      <w:sz w:val="26"/>
      <w:szCs w:val="26"/>
    </w:rPr>
  </w:style>
  <w:style w:type="paragraph" w:styleId="Titre3">
    <w:name w:val="heading 3"/>
    <w:basedOn w:val="Normal"/>
    <w:next w:val="Normal"/>
    <w:link w:val="Titre3Car"/>
    <w:uiPriority w:val="9"/>
    <w:unhideWhenUsed/>
    <w:qFormat/>
    <w:rsid w:val="002F16AC"/>
    <w:pPr>
      <w:keepNext/>
      <w:keepLines/>
      <w:numPr>
        <w:ilvl w:val="2"/>
        <w:numId w:val="1"/>
      </w:numPr>
      <w:spacing w:before="240" w:after="240"/>
      <w:outlineLvl w:val="2"/>
    </w:pPr>
    <w:rPr>
      <w:rFonts w:eastAsiaTheme="majorEastAsia" w:cstheme="majorBidi"/>
      <w:b/>
      <w:bCs/>
      <w:color w:val="4F81BD" w:themeColor="accent1"/>
      <w:lang w:val="fr-CH"/>
    </w:rPr>
  </w:style>
  <w:style w:type="paragraph" w:styleId="Titre4">
    <w:name w:val="heading 4"/>
    <w:basedOn w:val="Normal"/>
    <w:next w:val="Normal"/>
    <w:link w:val="Titre4Car"/>
    <w:uiPriority w:val="9"/>
    <w:semiHidden/>
    <w:unhideWhenUsed/>
    <w:qFormat/>
    <w:rsid w:val="0063670F"/>
    <w:pPr>
      <w:keepNext/>
      <w:keepLines/>
      <w:numPr>
        <w:ilvl w:val="3"/>
        <w:numId w:val="1"/>
      </w:numPr>
      <w:spacing w:before="20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63670F"/>
    <w:pPr>
      <w:keepNext/>
      <w:keepLines/>
      <w:numPr>
        <w:ilvl w:val="4"/>
        <w:numId w:val="1"/>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63670F"/>
    <w:pPr>
      <w:keepNext/>
      <w:keepLines/>
      <w:numPr>
        <w:ilvl w:val="5"/>
        <w:numId w:val="1"/>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63670F"/>
    <w:pPr>
      <w:keepNext/>
      <w:keepLines/>
      <w:numPr>
        <w:ilvl w:val="6"/>
        <w:numId w:val="1"/>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63670F"/>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3670F"/>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098F"/>
    <w:rPr>
      <w:color w:val="0000FF" w:themeColor="hyperlink"/>
      <w:u w:val="single"/>
    </w:rPr>
  </w:style>
  <w:style w:type="character" w:styleId="Lienhypertextesuivivisit">
    <w:name w:val="FollowedHyperlink"/>
    <w:basedOn w:val="Policepardfaut"/>
    <w:uiPriority w:val="99"/>
    <w:semiHidden/>
    <w:unhideWhenUsed/>
    <w:rsid w:val="00B03AAD"/>
    <w:rPr>
      <w:color w:val="800080" w:themeColor="followedHyperlink"/>
      <w:u w:val="single"/>
    </w:rPr>
  </w:style>
  <w:style w:type="paragraph" w:styleId="Textedebulles">
    <w:name w:val="Balloon Text"/>
    <w:basedOn w:val="Normal"/>
    <w:link w:val="TextedebullesCar"/>
    <w:uiPriority w:val="99"/>
    <w:semiHidden/>
    <w:unhideWhenUsed/>
    <w:rsid w:val="00E979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7960"/>
    <w:rPr>
      <w:rFonts w:ascii="Lucida Grande" w:hAnsi="Lucida Grande" w:cs="Lucida Grande"/>
      <w:sz w:val="18"/>
      <w:szCs w:val="18"/>
    </w:rPr>
  </w:style>
  <w:style w:type="paragraph" w:styleId="En-tte">
    <w:name w:val="header"/>
    <w:basedOn w:val="Normal"/>
    <w:link w:val="En-tteCar"/>
    <w:uiPriority w:val="99"/>
    <w:unhideWhenUsed/>
    <w:rsid w:val="00E86A1F"/>
    <w:pPr>
      <w:tabs>
        <w:tab w:val="center" w:pos="4536"/>
        <w:tab w:val="right" w:pos="9072"/>
      </w:tabs>
    </w:pPr>
  </w:style>
  <w:style w:type="character" w:customStyle="1" w:styleId="En-tteCar">
    <w:name w:val="En-tête Car"/>
    <w:basedOn w:val="Policepardfaut"/>
    <w:link w:val="En-tte"/>
    <w:uiPriority w:val="99"/>
    <w:rsid w:val="00E86A1F"/>
  </w:style>
  <w:style w:type="paragraph" w:styleId="Pieddepage">
    <w:name w:val="footer"/>
    <w:basedOn w:val="Normal"/>
    <w:link w:val="PieddepageCar"/>
    <w:uiPriority w:val="99"/>
    <w:unhideWhenUsed/>
    <w:rsid w:val="00E86A1F"/>
    <w:pPr>
      <w:tabs>
        <w:tab w:val="center" w:pos="4536"/>
        <w:tab w:val="right" w:pos="9072"/>
      </w:tabs>
    </w:pPr>
  </w:style>
  <w:style w:type="character" w:customStyle="1" w:styleId="PieddepageCar">
    <w:name w:val="Pied de page Car"/>
    <w:basedOn w:val="Policepardfaut"/>
    <w:link w:val="Pieddepage"/>
    <w:uiPriority w:val="99"/>
    <w:rsid w:val="00E86A1F"/>
  </w:style>
  <w:style w:type="character" w:customStyle="1" w:styleId="Titre1Car">
    <w:name w:val="Titre 1 Car"/>
    <w:basedOn w:val="Policepardfaut"/>
    <w:link w:val="Titre1"/>
    <w:uiPriority w:val="9"/>
    <w:rsid w:val="00A97748"/>
    <w:rPr>
      <w:rFonts w:asciiTheme="majorHAnsi" w:eastAsiaTheme="majorEastAsia" w:hAnsiTheme="majorHAnsi" w:cstheme="majorBidi"/>
      <w:b/>
      <w:bCs/>
      <w:i/>
      <w:color w:val="365F91" w:themeColor="accent1" w:themeShade="BF"/>
      <w:sz w:val="28"/>
      <w:szCs w:val="28"/>
    </w:rPr>
  </w:style>
  <w:style w:type="character" w:customStyle="1" w:styleId="Titre2Car">
    <w:name w:val="Titre 2 Car"/>
    <w:basedOn w:val="Policepardfaut"/>
    <w:link w:val="Titre2"/>
    <w:uiPriority w:val="9"/>
    <w:rsid w:val="0063670F"/>
    <w:rPr>
      <w:rFonts w:asciiTheme="majorHAnsi" w:eastAsiaTheme="majorEastAsia" w:hAnsiTheme="majorHAnsi" w:cstheme="majorBidi"/>
      <w:b/>
      <w:bCs/>
      <w:color w:val="365F91" w:themeColor="accent1" w:themeShade="BF"/>
      <w:sz w:val="26"/>
      <w:szCs w:val="26"/>
    </w:rPr>
  </w:style>
  <w:style w:type="character" w:customStyle="1" w:styleId="Titre3Car">
    <w:name w:val="Titre 3 Car"/>
    <w:basedOn w:val="Policepardfaut"/>
    <w:link w:val="Titre3"/>
    <w:uiPriority w:val="9"/>
    <w:rsid w:val="002F16AC"/>
    <w:rPr>
      <w:rFonts w:asciiTheme="majorHAnsi" w:eastAsiaTheme="majorEastAsia" w:hAnsiTheme="majorHAnsi" w:cstheme="majorBidi"/>
      <w:b/>
      <w:bCs/>
      <w:color w:val="4F81BD" w:themeColor="accent1"/>
      <w:sz w:val="22"/>
      <w:szCs w:val="22"/>
      <w:lang w:val="fr-CH"/>
    </w:rPr>
  </w:style>
  <w:style w:type="character" w:customStyle="1" w:styleId="Titre4Car">
    <w:name w:val="Titre 4 Car"/>
    <w:basedOn w:val="Policepardfaut"/>
    <w:link w:val="Titre4"/>
    <w:uiPriority w:val="9"/>
    <w:semiHidden/>
    <w:rsid w:val="0063670F"/>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semiHidden/>
    <w:rsid w:val="0063670F"/>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uiPriority w:val="9"/>
    <w:semiHidden/>
    <w:rsid w:val="0063670F"/>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uiPriority w:val="9"/>
    <w:semiHidden/>
    <w:rsid w:val="0063670F"/>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uiPriority w:val="9"/>
    <w:semiHidden/>
    <w:rsid w:val="0063670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3670F"/>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F668D9"/>
    <w:pPr>
      <w:ind w:left="720"/>
      <w:contextualSpacing/>
    </w:pPr>
  </w:style>
  <w:style w:type="table" w:styleId="Grilledutableau">
    <w:name w:val="Table Grid"/>
    <w:basedOn w:val="TableauNormal"/>
    <w:uiPriority w:val="59"/>
    <w:rsid w:val="00F6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862EF9"/>
    <w:pPr>
      <w:numPr>
        <w:numId w:val="0"/>
      </w:numPr>
      <w:spacing w:after="0" w:line="276" w:lineRule="auto"/>
      <w:outlineLvl w:val="9"/>
    </w:pPr>
    <w:rPr>
      <w:lang w:eastAsia="fr-CH"/>
    </w:rPr>
  </w:style>
  <w:style w:type="paragraph" w:styleId="TM1">
    <w:name w:val="toc 1"/>
    <w:basedOn w:val="Normal"/>
    <w:next w:val="Normal"/>
    <w:autoRedefine/>
    <w:uiPriority w:val="39"/>
    <w:unhideWhenUsed/>
    <w:rsid w:val="00862EF9"/>
    <w:pPr>
      <w:spacing w:after="100"/>
    </w:pPr>
  </w:style>
  <w:style w:type="paragraph" w:styleId="TM2">
    <w:name w:val="toc 2"/>
    <w:basedOn w:val="Normal"/>
    <w:next w:val="Normal"/>
    <w:autoRedefine/>
    <w:uiPriority w:val="39"/>
    <w:unhideWhenUsed/>
    <w:rsid w:val="00862EF9"/>
    <w:pPr>
      <w:spacing w:after="100"/>
      <w:ind w:left="220"/>
    </w:pPr>
  </w:style>
  <w:style w:type="paragraph" w:customStyle="1" w:styleId="Default">
    <w:name w:val="Default"/>
    <w:rsid w:val="006345ED"/>
    <w:pPr>
      <w:autoSpaceDE w:val="0"/>
      <w:autoSpaceDN w:val="0"/>
      <w:adjustRightInd w:val="0"/>
    </w:pPr>
    <w:rPr>
      <w:rFonts w:ascii="Times New Roman" w:hAnsi="Times New Roman" w:cs="Times New Roman"/>
      <w:color w:val="000000"/>
      <w:lang w:val="fr-CH"/>
    </w:rPr>
  </w:style>
  <w:style w:type="character" w:customStyle="1" w:styleId="apple-converted-space">
    <w:name w:val="apple-converted-space"/>
    <w:basedOn w:val="Policepardfaut"/>
    <w:rsid w:val="00AB56E2"/>
  </w:style>
  <w:style w:type="paragraph" w:styleId="TM3">
    <w:name w:val="toc 3"/>
    <w:basedOn w:val="Normal"/>
    <w:next w:val="Normal"/>
    <w:autoRedefine/>
    <w:uiPriority w:val="39"/>
    <w:unhideWhenUsed/>
    <w:rsid w:val="006E5755"/>
    <w:pPr>
      <w:spacing w:after="100"/>
      <w:ind w:left="440"/>
    </w:pPr>
  </w:style>
  <w:style w:type="paragraph" w:styleId="NormalWeb">
    <w:name w:val="Normal (Web)"/>
    <w:basedOn w:val="Normal"/>
    <w:uiPriority w:val="99"/>
    <w:semiHidden/>
    <w:unhideWhenUsed/>
    <w:rsid w:val="00903CA7"/>
    <w:pPr>
      <w:spacing w:before="100" w:beforeAutospacing="1" w:after="100" w:afterAutospacing="1"/>
    </w:pPr>
    <w:rPr>
      <w:rFonts w:ascii="Times New Roman" w:eastAsia="Times New Roman" w:hAnsi="Times New Roman" w:cs="Times New Roman"/>
      <w:sz w:val="24"/>
      <w:szCs w:val="24"/>
      <w:lang w:val="fr-CH" w:eastAsia="fr-CH"/>
    </w:rPr>
  </w:style>
  <w:style w:type="character" w:styleId="Marquedecommentaire">
    <w:name w:val="annotation reference"/>
    <w:basedOn w:val="Policepardfaut"/>
    <w:uiPriority w:val="99"/>
    <w:semiHidden/>
    <w:unhideWhenUsed/>
    <w:rsid w:val="00A32155"/>
    <w:rPr>
      <w:sz w:val="16"/>
      <w:szCs w:val="16"/>
    </w:rPr>
  </w:style>
  <w:style w:type="paragraph" w:styleId="Commentaire">
    <w:name w:val="annotation text"/>
    <w:basedOn w:val="Normal"/>
    <w:link w:val="CommentaireCar"/>
    <w:uiPriority w:val="99"/>
    <w:semiHidden/>
    <w:unhideWhenUsed/>
    <w:rsid w:val="00A32155"/>
    <w:rPr>
      <w:sz w:val="20"/>
      <w:szCs w:val="20"/>
    </w:rPr>
  </w:style>
  <w:style w:type="character" w:customStyle="1" w:styleId="CommentaireCar">
    <w:name w:val="Commentaire Car"/>
    <w:basedOn w:val="Policepardfaut"/>
    <w:link w:val="Commentaire"/>
    <w:uiPriority w:val="99"/>
    <w:semiHidden/>
    <w:rsid w:val="00A32155"/>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A32155"/>
    <w:rPr>
      <w:b/>
      <w:bCs/>
    </w:rPr>
  </w:style>
  <w:style w:type="character" w:customStyle="1" w:styleId="ObjetducommentaireCar">
    <w:name w:val="Objet du commentaire Car"/>
    <w:basedOn w:val="CommentaireCar"/>
    <w:link w:val="Objetducommentaire"/>
    <w:uiPriority w:val="99"/>
    <w:semiHidden/>
    <w:rsid w:val="00A32155"/>
    <w:rPr>
      <w:rFonts w:asciiTheme="majorHAnsi" w:hAnsiTheme="majorHAnsi"/>
      <w:b/>
      <w:bCs/>
      <w:sz w:val="20"/>
      <w:szCs w:val="20"/>
    </w:rPr>
  </w:style>
  <w:style w:type="character" w:styleId="Mentionnonrsolue">
    <w:name w:val="Unresolved Mention"/>
    <w:basedOn w:val="Policepardfaut"/>
    <w:uiPriority w:val="99"/>
    <w:semiHidden/>
    <w:unhideWhenUsed/>
    <w:rsid w:val="005809D4"/>
    <w:rPr>
      <w:color w:val="808080"/>
      <w:shd w:val="clear" w:color="auto" w:fill="E6E6E6"/>
    </w:rPr>
  </w:style>
  <w:style w:type="character" w:styleId="lev">
    <w:name w:val="Strong"/>
    <w:basedOn w:val="Policepardfaut"/>
    <w:uiPriority w:val="22"/>
    <w:qFormat/>
    <w:rsid w:val="00A37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033">
      <w:bodyDiv w:val="1"/>
      <w:marLeft w:val="0"/>
      <w:marRight w:val="0"/>
      <w:marTop w:val="0"/>
      <w:marBottom w:val="0"/>
      <w:divBdr>
        <w:top w:val="none" w:sz="0" w:space="0" w:color="auto"/>
        <w:left w:val="none" w:sz="0" w:space="0" w:color="auto"/>
        <w:bottom w:val="none" w:sz="0" w:space="0" w:color="auto"/>
        <w:right w:val="none" w:sz="0" w:space="0" w:color="auto"/>
      </w:divBdr>
      <w:divsChild>
        <w:div w:id="1313951269">
          <w:marLeft w:val="547"/>
          <w:marRight w:val="0"/>
          <w:marTop w:val="106"/>
          <w:marBottom w:val="0"/>
          <w:divBdr>
            <w:top w:val="none" w:sz="0" w:space="0" w:color="auto"/>
            <w:left w:val="none" w:sz="0" w:space="0" w:color="auto"/>
            <w:bottom w:val="none" w:sz="0" w:space="0" w:color="auto"/>
            <w:right w:val="none" w:sz="0" w:space="0" w:color="auto"/>
          </w:divBdr>
        </w:div>
      </w:divsChild>
    </w:div>
    <w:div w:id="33388340">
      <w:bodyDiv w:val="1"/>
      <w:marLeft w:val="0"/>
      <w:marRight w:val="0"/>
      <w:marTop w:val="0"/>
      <w:marBottom w:val="0"/>
      <w:divBdr>
        <w:top w:val="none" w:sz="0" w:space="0" w:color="auto"/>
        <w:left w:val="none" w:sz="0" w:space="0" w:color="auto"/>
        <w:bottom w:val="none" w:sz="0" w:space="0" w:color="auto"/>
        <w:right w:val="none" w:sz="0" w:space="0" w:color="auto"/>
      </w:divBdr>
    </w:div>
    <w:div w:id="47265358">
      <w:bodyDiv w:val="1"/>
      <w:marLeft w:val="0"/>
      <w:marRight w:val="0"/>
      <w:marTop w:val="0"/>
      <w:marBottom w:val="0"/>
      <w:divBdr>
        <w:top w:val="none" w:sz="0" w:space="0" w:color="auto"/>
        <w:left w:val="none" w:sz="0" w:space="0" w:color="auto"/>
        <w:bottom w:val="none" w:sz="0" w:space="0" w:color="auto"/>
        <w:right w:val="none" w:sz="0" w:space="0" w:color="auto"/>
      </w:divBdr>
      <w:divsChild>
        <w:div w:id="997806908">
          <w:marLeft w:val="547"/>
          <w:marRight w:val="0"/>
          <w:marTop w:val="96"/>
          <w:marBottom w:val="0"/>
          <w:divBdr>
            <w:top w:val="none" w:sz="0" w:space="0" w:color="auto"/>
            <w:left w:val="none" w:sz="0" w:space="0" w:color="auto"/>
            <w:bottom w:val="none" w:sz="0" w:space="0" w:color="auto"/>
            <w:right w:val="none" w:sz="0" w:space="0" w:color="auto"/>
          </w:divBdr>
        </w:div>
        <w:div w:id="670648124">
          <w:marLeft w:val="1166"/>
          <w:marRight w:val="0"/>
          <w:marTop w:val="96"/>
          <w:marBottom w:val="0"/>
          <w:divBdr>
            <w:top w:val="none" w:sz="0" w:space="0" w:color="auto"/>
            <w:left w:val="none" w:sz="0" w:space="0" w:color="auto"/>
            <w:bottom w:val="none" w:sz="0" w:space="0" w:color="auto"/>
            <w:right w:val="none" w:sz="0" w:space="0" w:color="auto"/>
          </w:divBdr>
        </w:div>
        <w:div w:id="388767411">
          <w:marLeft w:val="1166"/>
          <w:marRight w:val="0"/>
          <w:marTop w:val="96"/>
          <w:marBottom w:val="0"/>
          <w:divBdr>
            <w:top w:val="none" w:sz="0" w:space="0" w:color="auto"/>
            <w:left w:val="none" w:sz="0" w:space="0" w:color="auto"/>
            <w:bottom w:val="none" w:sz="0" w:space="0" w:color="auto"/>
            <w:right w:val="none" w:sz="0" w:space="0" w:color="auto"/>
          </w:divBdr>
        </w:div>
        <w:div w:id="1492719578">
          <w:marLeft w:val="1166"/>
          <w:marRight w:val="0"/>
          <w:marTop w:val="96"/>
          <w:marBottom w:val="0"/>
          <w:divBdr>
            <w:top w:val="none" w:sz="0" w:space="0" w:color="auto"/>
            <w:left w:val="none" w:sz="0" w:space="0" w:color="auto"/>
            <w:bottom w:val="none" w:sz="0" w:space="0" w:color="auto"/>
            <w:right w:val="none" w:sz="0" w:space="0" w:color="auto"/>
          </w:divBdr>
        </w:div>
        <w:div w:id="1776363718">
          <w:marLeft w:val="547"/>
          <w:marRight w:val="0"/>
          <w:marTop w:val="96"/>
          <w:marBottom w:val="0"/>
          <w:divBdr>
            <w:top w:val="none" w:sz="0" w:space="0" w:color="auto"/>
            <w:left w:val="none" w:sz="0" w:space="0" w:color="auto"/>
            <w:bottom w:val="none" w:sz="0" w:space="0" w:color="auto"/>
            <w:right w:val="none" w:sz="0" w:space="0" w:color="auto"/>
          </w:divBdr>
        </w:div>
        <w:div w:id="521820800">
          <w:marLeft w:val="547"/>
          <w:marRight w:val="0"/>
          <w:marTop w:val="96"/>
          <w:marBottom w:val="0"/>
          <w:divBdr>
            <w:top w:val="none" w:sz="0" w:space="0" w:color="auto"/>
            <w:left w:val="none" w:sz="0" w:space="0" w:color="auto"/>
            <w:bottom w:val="none" w:sz="0" w:space="0" w:color="auto"/>
            <w:right w:val="none" w:sz="0" w:space="0" w:color="auto"/>
          </w:divBdr>
        </w:div>
      </w:divsChild>
    </w:div>
    <w:div w:id="50544793">
      <w:bodyDiv w:val="1"/>
      <w:marLeft w:val="0"/>
      <w:marRight w:val="0"/>
      <w:marTop w:val="0"/>
      <w:marBottom w:val="0"/>
      <w:divBdr>
        <w:top w:val="none" w:sz="0" w:space="0" w:color="auto"/>
        <w:left w:val="none" w:sz="0" w:space="0" w:color="auto"/>
        <w:bottom w:val="none" w:sz="0" w:space="0" w:color="auto"/>
        <w:right w:val="none" w:sz="0" w:space="0" w:color="auto"/>
      </w:divBdr>
    </w:div>
    <w:div w:id="165437822">
      <w:bodyDiv w:val="1"/>
      <w:marLeft w:val="0"/>
      <w:marRight w:val="0"/>
      <w:marTop w:val="0"/>
      <w:marBottom w:val="0"/>
      <w:divBdr>
        <w:top w:val="none" w:sz="0" w:space="0" w:color="auto"/>
        <w:left w:val="none" w:sz="0" w:space="0" w:color="auto"/>
        <w:bottom w:val="none" w:sz="0" w:space="0" w:color="auto"/>
        <w:right w:val="none" w:sz="0" w:space="0" w:color="auto"/>
      </w:divBdr>
    </w:div>
    <w:div w:id="241378739">
      <w:bodyDiv w:val="1"/>
      <w:marLeft w:val="0"/>
      <w:marRight w:val="0"/>
      <w:marTop w:val="0"/>
      <w:marBottom w:val="0"/>
      <w:divBdr>
        <w:top w:val="none" w:sz="0" w:space="0" w:color="auto"/>
        <w:left w:val="none" w:sz="0" w:space="0" w:color="auto"/>
        <w:bottom w:val="none" w:sz="0" w:space="0" w:color="auto"/>
        <w:right w:val="none" w:sz="0" w:space="0" w:color="auto"/>
      </w:divBdr>
      <w:divsChild>
        <w:div w:id="1716734522">
          <w:marLeft w:val="547"/>
          <w:marRight w:val="0"/>
          <w:marTop w:val="101"/>
          <w:marBottom w:val="0"/>
          <w:divBdr>
            <w:top w:val="none" w:sz="0" w:space="0" w:color="auto"/>
            <w:left w:val="none" w:sz="0" w:space="0" w:color="auto"/>
            <w:bottom w:val="none" w:sz="0" w:space="0" w:color="auto"/>
            <w:right w:val="none" w:sz="0" w:space="0" w:color="auto"/>
          </w:divBdr>
        </w:div>
        <w:div w:id="1204057990">
          <w:marLeft w:val="547"/>
          <w:marRight w:val="0"/>
          <w:marTop w:val="101"/>
          <w:marBottom w:val="0"/>
          <w:divBdr>
            <w:top w:val="none" w:sz="0" w:space="0" w:color="auto"/>
            <w:left w:val="none" w:sz="0" w:space="0" w:color="auto"/>
            <w:bottom w:val="none" w:sz="0" w:space="0" w:color="auto"/>
            <w:right w:val="none" w:sz="0" w:space="0" w:color="auto"/>
          </w:divBdr>
        </w:div>
      </w:divsChild>
    </w:div>
    <w:div w:id="305744574">
      <w:bodyDiv w:val="1"/>
      <w:marLeft w:val="0"/>
      <w:marRight w:val="0"/>
      <w:marTop w:val="0"/>
      <w:marBottom w:val="0"/>
      <w:divBdr>
        <w:top w:val="none" w:sz="0" w:space="0" w:color="auto"/>
        <w:left w:val="none" w:sz="0" w:space="0" w:color="auto"/>
        <w:bottom w:val="none" w:sz="0" w:space="0" w:color="auto"/>
        <w:right w:val="none" w:sz="0" w:space="0" w:color="auto"/>
      </w:divBdr>
    </w:div>
    <w:div w:id="322049886">
      <w:bodyDiv w:val="1"/>
      <w:marLeft w:val="0"/>
      <w:marRight w:val="0"/>
      <w:marTop w:val="0"/>
      <w:marBottom w:val="0"/>
      <w:divBdr>
        <w:top w:val="none" w:sz="0" w:space="0" w:color="auto"/>
        <w:left w:val="none" w:sz="0" w:space="0" w:color="auto"/>
        <w:bottom w:val="none" w:sz="0" w:space="0" w:color="auto"/>
        <w:right w:val="none" w:sz="0" w:space="0" w:color="auto"/>
      </w:divBdr>
    </w:div>
    <w:div w:id="348332285">
      <w:bodyDiv w:val="1"/>
      <w:marLeft w:val="0"/>
      <w:marRight w:val="0"/>
      <w:marTop w:val="0"/>
      <w:marBottom w:val="0"/>
      <w:divBdr>
        <w:top w:val="none" w:sz="0" w:space="0" w:color="auto"/>
        <w:left w:val="none" w:sz="0" w:space="0" w:color="auto"/>
        <w:bottom w:val="none" w:sz="0" w:space="0" w:color="auto"/>
        <w:right w:val="none" w:sz="0" w:space="0" w:color="auto"/>
      </w:divBdr>
      <w:divsChild>
        <w:div w:id="654340748">
          <w:marLeft w:val="547"/>
          <w:marRight w:val="0"/>
          <w:marTop w:val="106"/>
          <w:marBottom w:val="0"/>
          <w:divBdr>
            <w:top w:val="none" w:sz="0" w:space="0" w:color="auto"/>
            <w:left w:val="none" w:sz="0" w:space="0" w:color="auto"/>
            <w:bottom w:val="none" w:sz="0" w:space="0" w:color="auto"/>
            <w:right w:val="none" w:sz="0" w:space="0" w:color="auto"/>
          </w:divBdr>
        </w:div>
      </w:divsChild>
    </w:div>
    <w:div w:id="385955090">
      <w:bodyDiv w:val="1"/>
      <w:marLeft w:val="0"/>
      <w:marRight w:val="0"/>
      <w:marTop w:val="0"/>
      <w:marBottom w:val="0"/>
      <w:divBdr>
        <w:top w:val="none" w:sz="0" w:space="0" w:color="auto"/>
        <w:left w:val="none" w:sz="0" w:space="0" w:color="auto"/>
        <w:bottom w:val="none" w:sz="0" w:space="0" w:color="auto"/>
        <w:right w:val="none" w:sz="0" w:space="0" w:color="auto"/>
      </w:divBdr>
    </w:div>
    <w:div w:id="419912346">
      <w:bodyDiv w:val="1"/>
      <w:marLeft w:val="0"/>
      <w:marRight w:val="0"/>
      <w:marTop w:val="0"/>
      <w:marBottom w:val="0"/>
      <w:divBdr>
        <w:top w:val="none" w:sz="0" w:space="0" w:color="auto"/>
        <w:left w:val="none" w:sz="0" w:space="0" w:color="auto"/>
        <w:bottom w:val="none" w:sz="0" w:space="0" w:color="auto"/>
        <w:right w:val="none" w:sz="0" w:space="0" w:color="auto"/>
      </w:divBdr>
    </w:div>
    <w:div w:id="445976227">
      <w:bodyDiv w:val="1"/>
      <w:marLeft w:val="0"/>
      <w:marRight w:val="0"/>
      <w:marTop w:val="0"/>
      <w:marBottom w:val="0"/>
      <w:divBdr>
        <w:top w:val="none" w:sz="0" w:space="0" w:color="auto"/>
        <w:left w:val="none" w:sz="0" w:space="0" w:color="auto"/>
        <w:bottom w:val="none" w:sz="0" w:space="0" w:color="auto"/>
        <w:right w:val="none" w:sz="0" w:space="0" w:color="auto"/>
      </w:divBdr>
      <w:divsChild>
        <w:div w:id="1947230035">
          <w:marLeft w:val="0"/>
          <w:marRight w:val="0"/>
          <w:marTop w:val="0"/>
          <w:marBottom w:val="0"/>
          <w:divBdr>
            <w:top w:val="none" w:sz="0" w:space="0" w:color="auto"/>
            <w:left w:val="none" w:sz="0" w:space="0" w:color="auto"/>
            <w:bottom w:val="none" w:sz="0" w:space="0" w:color="auto"/>
            <w:right w:val="none" w:sz="0" w:space="0" w:color="auto"/>
          </w:divBdr>
          <w:divsChild>
            <w:div w:id="1226262379">
              <w:marLeft w:val="-225"/>
              <w:marRight w:val="-225"/>
              <w:marTop w:val="0"/>
              <w:marBottom w:val="0"/>
              <w:divBdr>
                <w:top w:val="none" w:sz="0" w:space="0" w:color="auto"/>
                <w:left w:val="none" w:sz="0" w:space="0" w:color="auto"/>
                <w:bottom w:val="none" w:sz="0" w:space="0" w:color="auto"/>
                <w:right w:val="none" w:sz="0" w:space="0" w:color="auto"/>
              </w:divBdr>
              <w:divsChild>
                <w:div w:id="945774217">
                  <w:marLeft w:val="0"/>
                  <w:marRight w:val="0"/>
                  <w:marTop w:val="0"/>
                  <w:marBottom w:val="0"/>
                  <w:divBdr>
                    <w:top w:val="none" w:sz="0" w:space="0" w:color="auto"/>
                    <w:left w:val="none" w:sz="0" w:space="0" w:color="auto"/>
                    <w:bottom w:val="none" w:sz="0" w:space="0" w:color="auto"/>
                    <w:right w:val="none" w:sz="0" w:space="0" w:color="auto"/>
                  </w:divBdr>
                  <w:divsChild>
                    <w:div w:id="501897994">
                      <w:marLeft w:val="-225"/>
                      <w:marRight w:val="-225"/>
                      <w:marTop w:val="0"/>
                      <w:marBottom w:val="0"/>
                      <w:divBdr>
                        <w:top w:val="none" w:sz="0" w:space="0" w:color="auto"/>
                        <w:left w:val="none" w:sz="0" w:space="0" w:color="auto"/>
                        <w:bottom w:val="none" w:sz="0" w:space="0" w:color="auto"/>
                        <w:right w:val="none" w:sz="0" w:space="0" w:color="auto"/>
                      </w:divBdr>
                      <w:divsChild>
                        <w:div w:id="648094389">
                          <w:marLeft w:val="0"/>
                          <w:marRight w:val="0"/>
                          <w:marTop w:val="0"/>
                          <w:marBottom w:val="0"/>
                          <w:divBdr>
                            <w:top w:val="none" w:sz="0" w:space="0" w:color="auto"/>
                            <w:left w:val="none" w:sz="0" w:space="0" w:color="auto"/>
                            <w:bottom w:val="none" w:sz="0" w:space="0" w:color="auto"/>
                            <w:right w:val="none" w:sz="0" w:space="0" w:color="auto"/>
                          </w:divBdr>
                          <w:divsChild>
                            <w:div w:id="1516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44636">
      <w:bodyDiv w:val="1"/>
      <w:marLeft w:val="0"/>
      <w:marRight w:val="0"/>
      <w:marTop w:val="0"/>
      <w:marBottom w:val="0"/>
      <w:divBdr>
        <w:top w:val="none" w:sz="0" w:space="0" w:color="auto"/>
        <w:left w:val="none" w:sz="0" w:space="0" w:color="auto"/>
        <w:bottom w:val="none" w:sz="0" w:space="0" w:color="auto"/>
        <w:right w:val="none" w:sz="0" w:space="0" w:color="auto"/>
      </w:divBdr>
    </w:div>
    <w:div w:id="505940998">
      <w:bodyDiv w:val="1"/>
      <w:marLeft w:val="0"/>
      <w:marRight w:val="0"/>
      <w:marTop w:val="0"/>
      <w:marBottom w:val="0"/>
      <w:divBdr>
        <w:top w:val="none" w:sz="0" w:space="0" w:color="auto"/>
        <w:left w:val="none" w:sz="0" w:space="0" w:color="auto"/>
        <w:bottom w:val="none" w:sz="0" w:space="0" w:color="auto"/>
        <w:right w:val="none" w:sz="0" w:space="0" w:color="auto"/>
      </w:divBdr>
      <w:divsChild>
        <w:div w:id="1225720326">
          <w:marLeft w:val="547"/>
          <w:marRight w:val="0"/>
          <w:marTop w:val="106"/>
          <w:marBottom w:val="0"/>
          <w:divBdr>
            <w:top w:val="none" w:sz="0" w:space="0" w:color="auto"/>
            <w:left w:val="none" w:sz="0" w:space="0" w:color="auto"/>
            <w:bottom w:val="none" w:sz="0" w:space="0" w:color="auto"/>
            <w:right w:val="none" w:sz="0" w:space="0" w:color="auto"/>
          </w:divBdr>
        </w:div>
      </w:divsChild>
    </w:div>
    <w:div w:id="557060629">
      <w:bodyDiv w:val="1"/>
      <w:marLeft w:val="0"/>
      <w:marRight w:val="0"/>
      <w:marTop w:val="0"/>
      <w:marBottom w:val="0"/>
      <w:divBdr>
        <w:top w:val="none" w:sz="0" w:space="0" w:color="auto"/>
        <w:left w:val="none" w:sz="0" w:space="0" w:color="auto"/>
        <w:bottom w:val="none" w:sz="0" w:space="0" w:color="auto"/>
        <w:right w:val="none" w:sz="0" w:space="0" w:color="auto"/>
      </w:divBdr>
      <w:divsChild>
        <w:div w:id="982195207">
          <w:marLeft w:val="547"/>
          <w:marRight w:val="0"/>
          <w:marTop w:val="86"/>
          <w:marBottom w:val="0"/>
          <w:divBdr>
            <w:top w:val="none" w:sz="0" w:space="0" w:color="auto"/>
            <w:left w:val="none" w:sz="0" w:space="0" w:color="auto"/>
            <w:bottom w:val="none" w:sz="0" w:space="0" w:color="auto"/>
            <w:right w:val="none" w:sz="0" w:space="0" w:color="auto"/>
          </w:divBdr>
        </w:div>
        <w:div w:id="1643077666">
          <w:marLeft w:val="547"/>
          <w:marRight w:val="0"/>
          <w:marTop w:val="86"/>
          <w:marBottom w:val="0"/>
          <w:divBdr>
            <w:top w:val="none" w:sz="0" w:space="0" w:color="auto"/>
            <w:left w:val="none" w:sz="0" w:space="0" w:color="auto"/>
            <w:bottom w:val="none" w:sz="0" w:space="0" w:color="auto"/>
            <w:right w:val="none" w:sz="0" w:space="0" w:color="auto"/>
          </w:divBdr>
        </w:div>
        <w:div w:id="734663935">
          <w:marLeft w:val="547"/>
          <w:marRight w:val="0"/>
          <w:marTop w:val="86"/>
          <w:marBottom w:val="0"/>
          <w:divBdr>
            <w:top w:val="none" w:sz="0" w:space="0" w:color="auto"/>
            <w:left w:val="none" w:sz="0" w:space="0" w:color="auto"/>
            <w:bottom w:val="none" w:sz="0" w:space="0" w:color="auto"/>
            <w:right w:val="none" w:sz="0" w:space="0" w:color="auto"/>
          </w:divBdr>
        </w:div>
        <w:div w:id="2006130187">
          <w:marLeft w:val="547"/>
          <w:marRight w:val="0"/>
          <w:marTop w:val="86"/>
          <w:marBottom w:val="0"/>
          <w:divBdr>
            <w:top w:val="none" w:sz="0" w:space="0" w:color="auto"/>
            <w:left w:val="none" w:sz="0" w:space="0" w:color="auto"/>
            <w:bottom w:val="none" w:sz="0" w:space="0" w:color="auto"/>
            <w:right w:val="none" w:sz="0" w:space="0" w:color="auto"/>
          </w:divBdr>
        </w:div>
        <w:div w:id="1475024008">
          <w:marLeft w:val="547"/>
          <w:marRight w:val="0"/>
          <w:marTop w:val="86"/>
          <w:marBottom w:val="0"/>
          <w:divBdr>
            <w:top w:val="none" w:sz="0" w:space="0" w:color="auto"/>
            <w:left w:val="none" w:sz="0" w:space="0" w:color="auto"/>
            <w:bottom w:val="none" w:sz="0" w:space="0" w:color="auto"/>
            <w:right w:val="none" w:sz="0" w:space="0" w:color="auto"/>
          </w:divBdr>
        </w:div>
      </w:divsChild>
    </w:div>
    <w:div w:id="617224957">
      <w:bodyDiv w:val="1"/>
      <w:marLeft w:val="0"/>
      <w:marRight w:val="0"/>
      <w:marTop w:val="0"/>
      <w:marBottom w:val="0"/>
      <w:divBdr>
        <w:top w:val="none" w:sz="0" w:space="0" w:color="auto"/>
        <w:left w:val="none" w:sz="0" w:space="0" w:color="auto"/>
        <w:bottom w:val="none" w:sz="0" w:space="0" w:color="auto"/>
        <w:right w:val="none" w:sz="0" w:space="0" w:color="auto"/>
      </w:divBdr>
    </w:div>
    <w:div w:id="624504279">
      <w:bodyDiv w:val="1"/>
      <w:marLeft w:val="0"/>
      <w:marRight w:val="0"/>
      <w:marTop w:val="0"/>
      <w:marBottom w:val="0"/>
      <w:divBdr>
        <w:top w:val="none" w:sz="0" w:space="0" w:color="auto"/>
        <w:left w:val="none" w:sz="0" w:space="0" w:color="auto"/>
        <w:bottom w:val="none" w:sz="0" w:space="0" w:color="auto"/>
        <w:right w:val="none" w:sz="0" w:space="0" w:color="auto"/>
      </w:divBdr>
      <w:divsChild>
        <w:div w:id="24597768">
          <w:marLeft w:val="547"/>
          <w:marRight w:val="0"/>
          <w:marTop w:val="96"/>
          <w:marBottom w:val="0"/>
          <w:divBdr>
            <w:top w:val="none" w:sz="0" w:space="0" w:color="auto"/>
            <w:left w:val="none" w:sz="0" w:space="0" w:color="auto"/>
            <w:bottom w:val="none" w:sz="0" w:space="0" w:color="auto"/>
            <w:right w:val="none" w:sz="0" w:space="0" w:color="auto"/>
          </w:divBdr>
        </w:div>
        <w:div w:id="189610657">
          <w:marLeft w:val="547"/>
          <w:marRight w:val="0"/>
          <w:marTop w:val="96"/>
          <w:marBottom w:val="0"/>
          <w:divBdr>
            <w:top w:val="none" w:sz="0" w:space="0" w:color="auto"/>
            <w:left w:val="none" w:sz="0" w:space="0" w:color="auto"/>
            <w:bottom w:val="none" w:sz="0" w:space="0" w:color="auto"/>
            <w:right w:val="none" w:sz="0" w:space="0" w:color="auto"/>
          </w:divBdr>
        </w:div>
        <w:div w:id="1575970470">
          <w:marLeft w:val="547"/>
          <w:marRight w:val="0"/>
          <w:marTop w:val="96"/>
          <w:marBottom w:val="0"/>
          <w:divBdr>
            <w:top w:val="none" w:sz="0" w:space="0" w:color="auto"/>
            <w:left w:val="none" w:sz="0" w:space="0" w:color="auto"/>
            <w:bottom w:val="none" w:sz="0" w:space="0" w:color="auto"/>
            <w:right w:val="none" w:sz="0" w:space="0" w:color="auto"/>
          </w:divBdr>
        </w:div>
      </w:divsChild>
    </w:div>
    <w:div w:id="642005135">
      <w:bodyDiv w:val="1"/>
      <w:marLeft w:val="0"/>
      <w:marRight w:val="0"/>
      <w:marTop w:val="0"/>
      <w:marBottom w:val="0"/>
      <w:divBdr>
        <w:top w:val="none" w:sz="0" w:space="0" w:color="auto"/>
        <w:left w:val="none" w:sz="0" w:space="0" w:color="auto"/>
        <w:bottom w:val="none" w:sz="0" w:space="0" w:color="auto"/>
        <w:right w:val="none" w:sz="0" w:space="0" w:color="auto"/>
      </w:divBdr>
    </w:div>
    <w:div w:id="644428312">
      <w:bodyDiv w:val="1"/>
      <w:marLeft w:val="0"/>
      <w:marRight w:val="0"/>
      <w:marTop w:val="0"/>
      <w:marBottom w:val="0"/>
      <w:divBdr>
        <w:top w:val="none" w:sz="0" w:space="0" w:color="auto"/>
        <w:left w:val="none" w:sz="0" w:space="0" w:color="auto"/>
        <w:bottom w:val="none" w:sz="0" w:space="0" w:color="auto"/>
        <w:right w:val="none" w:sz="0" w:space="0" w:color="auto"/>
      </w:divBdr>
    </w:div>
    <w:div w:id="685837205">
      <w:bodyDiv w:val="1"/>
      <w:marLeft w:val="0"/>
      <w:marRight w:val="0"/>
      <w:marTop w:val="0"/>
      <w:marBottom w:val="0"/>
      <w:divBdr>
        <w:top w:val="none" w:sz="0" w:space="0" w:color="auto"/>
        <w:left w:val="none" w:sz="0" w:space="0" w:color="auto"/>
        <w:bottom w:val="none" w:sz="0" w:space="0" w:color="auto"/>
        <w:right w:val="none" w:sz="0" w:space="0" w:color="auto"/>
      </w:divBdr>
    </w:div>
    <w:div w:id="697632387">
      <w:bodyDiv w:val="1"/>
      <w:marLeft w:val="0"/>
      <w:marRight w:val="0"/>
      <w:marTop w:val="0"/>
      <w:marBottom w:val="0"/>
      <w:divBdr>
        <w:top w:val="none" w:sz="0" w:space="0" w:color="auto"/>
        <w:left w:val="none" w:sz="0" w:space="0" w:color="auto"/>
        <w:bottom w:val="none" w:sz="0" w:space="0" w:color="auto"/>
        <w:right w:val="none" w:sz="0" w:space="0" w:color="auto"/>
      </w:divBdr>
    </w:div>
    <w:div w:id="770589156">
      <w:bodyDiv w:val="1"/>
      <w:marLeft w:val="0"/>
      <w:marRight w:val="0"/>
      <w:marTop w:val="0"/>
      <w:marBottom w:val="0"/>
      <w:divBdr>
        <w:top w:val="none" w:sz="0" w:space="0" w:color="auto"/>
        <w:left w:val="none" w:sz="0" w:space="0" w:color="auto"/>
        <w:bottom w:val="none" w:sz="0" w:space="0" w:color="auto"/>
        <w:right w:val="none" w:sz="0" w:space="0" w:color="auto"/>
      </w:divBdr>
      <w:divsChild>
        <w:div w:id="1648899296">
          <w:marLeft w:val="547"/>
          <w:marRight w:val="0"/>
          <w:marTop w:val="106"/>
          <w:marBottom w:val="0"/>
          <w:divBdr>
            <w:top w:val="none" w:sz="0" w:space="0" w:color="auto"/>
            <w:left w:val="none" w:sz="0" w:space="0" w:color="auto"/>
            <w:bottom w:val="none" w:sz="0" w:space="0" w:color="auto"/>
            <w:right w:val="none" w:sz="0" w:space="0" w:color="auto"/>
          </w:divBdr>
        </w:div>
        <w:div w:id="1510831110">
          <w:marLeft w:val="547"/>
          <w:marRight w:val="0"/>
          <w:marTop w:val="106"/>
          <w:marBottom w:val="0"/>
          <w:divBdr>
            <w:top w:val="none" w:sz="0" w:space="0" w:color="auto"/>
            <w:left w:val="none" w:sz="0" w:space="0" w:color="auto"/>
            <w:bottom w:val="none" w:sz="0" w:space="0" w:color="auto"/>
            <w:right w:val="none" w:sz="0" w:space="0" w:color="auto"/>
          </w:divBdr>
        </w:div>
        <w:div w:id="377168130">
          <w:marLeft w:val="547"/>
          <w:marRight w:val="0"/>
          <w:marTop w:val="106"/>
          <w:marBottom w:val="0"/>
          <w:divBdr>
            <w:top w:val="none" w:sz="0" w:space="0" w:color="auto"/>
            <w:left w:val="none" w:sz="0" w:space="0" w:color="auto"/>
            <w:bottom w:val="none" w:sz="0" w:space="0" w:color="auto"/>
            <w:right w:val="none" w:sz="0" w:space="0" w:color="auto"/>
          </w:divBdr>
        </w:div>
        <w:div w:id="885481897">
          <w:marLeft w:val="547"/>
          <w:marRight w:val="0"/>
          <w:marTop w:val="106"/>
          <w:marBottom w:val="0"/>
          <w:divBdr>
            <w:top w:val="none" w:sz="0" w:space="0" w:color="auto"/>
            <w:left w:val="none" w:sz="0" w:space="0" w:color="auto"/>
            <w:bottom w:val="none" w:sz="0" w:space="0" w:color="auto"/>
            <w:right w:val="none" w:sz="0" w:space="0" w:color="auto"/>
          </w:divBdr>
        </w:div>
        <w:div w:id="1269776698">
          <w:marLeft w:val="547"/>
          <w:marRight w:val="0"/>
          <w:marTop w:val="106"/>
          <w:marBottom w:val="0"/>
          <w:divBdr>
            <w:top w:val="none" w:sz="0" w:space="0" w:color="auto"/>
            <w:left w:val="none" w:sz="0" w:space="0" w:color="auto"/>
            <w:bottom w:val="none" w:sz="0" w:space="0" w:color="auto"/>
            <w:right w:val="none" w:sz="0" w:space="0" w:color="auto"/>
          </w:divBdr>
        </w:div>
        <w:div w:id="1230460557">
          <w:marLeft w:val="547"/>
          <w:marRight w:val="0"/>
          <w:marTop w:val="106"/>
          <w:marBottom w:val="0"/>
          <w:divBdr>
            <w:top w:val="none" w:sz="0" w:space="0" w:color="auto"/>
            <w:left w:val="none" w:sz="0" w:space="0" w:color="auto"/>
            <w:bottom w:val="none" w:sz="0" w:space="0" w:color="auto"/>
            <w:right w:val="none" w:sz="0" w:space="0" w:color="auto"/>
          </w:divBdr>
        </w:div>
        <w:div w:id="1629780953">
          <w:marLeft w:val="547"/>
          <w:marRight w:val="0"/>
          <w:marTop w:val="106"/>
          <w:marBottom w:val="0"/>
          <w:divBdr>
            <w:top w:val="none" w:sz="0" w:space="0" w:color="auto"/>
            <w:left w:val="none" w:sz="0" w:space="0" w:color="auto"/>
            <w:bottom w:val="none" w:sz="0" w:space="0" w:color="auto"/>
            <w:right w:val="none" w:sz="0" w:space="0" w:color="auto"/>
          </w:divBdr>
        </w:div>
        <w:div w:id="677197749">
          <w:marLeft w:val="547"/>
          <w:marRight w:val="0"/>
          <w:marTop w:val="106"/>
          <w:marBottom w:val="0"/>
          <w:divBdr>
            <w:top w:val="none" w:sz="0" w:space="0" w:color="auto"/>
            <w:left w:val="none" w:sz="0" w:space="0" w:color="auto"/>
            <w:bottom w:val="none" w:sz="0" w:space="0" w:color="auto"/>
            <w:right w:val="none" w:sz="0" w:space="0" w:color="auto"/>
          </w:divBdr>
        </w:div>
      </w:divsChild>
    </w:div>
    <w:div w:id="796030162">
      <w:bodyDiv w:val="1"/>
      <w:marLeft w:val="0"/>
      <w:marRight w:val="0"/>
      <w:marTop w:val="0"/>
      <w:marBottom w:val="0"/>
      <w:divBdr>
        <w:top w:val="none" w:sz="0" w:space="0" w:color="auto"/>
        <w:left w:val="none" w:sz="0" w:space="0" w:color="auto"/>
        <w:bottom w:val="none" w:sz="0" w:space="0" w:color="auto"/>
        <w:right w:val="none" w:sz="0" w:space="0" w:color="auto"/>
      </w:divBdr>
      <w:divsChild>
        <w:div w:id="205727331">
          <w:marLeft w:val="547"/>
          <w:marRight w:val="0"/>
          <w:marTop w:val="106"/>
          <w:marBottom w:val="0"/>
          <w:divBdr>
            <w:top w:val="none" w:sz="0" w:space="0" w:color="auto"/>
            <w:left w:val="none" w:sz="0" w:space="0" w:color="auto"/>
            <w:bottom w:val="none" w:sz="0" w:space="0" w:color="auto"/>
            <w:right w:val="none" w:sz="0" w:space="0" w:color="auto"/>
          </w:divBdr>
        </w:div>
      </w:divsChild>
    </w:div>
    <w:div w:id="805507074">
      <w:bodyDiv w:val="1"/>
      <w:marLeft w:val="0"/>
      <w:marRight w:val="0"/>
      <w:marTop w:val="0"/>
      <w:marBottom w:val="0"/>
      <w:divBdr>
        <w:top w:val="none" w:sz="0" w:space="0" w:color="auto"/>
        <w:left w:val="none" w:sz="0" w:space="0" w:color="auto"/>
        <w:bottom w:val="none" w:sz="0" w:space="0" w:color="auto"/>
        <w:right w:val="none" w:sz="0" w:space="0" w:color="auto"/>
      </w:divBdr>
      <w:divsChild>
        <w:div w:id="1209416255">
          <w:marLeft w:val="547"/>
          <w:marRight w:val="0"/>
          <w:marTop w:val="91"/>
          <w:marBottom w:val="0"/>
          <w:divBdr>
            <w:top w:val="none" w:sz="0" w:space="0" w:color="auto"/>
            <w:left w:val="none" w:sz="0" w:space="0" w:color="auto"/>
            <w:bottom w:val="none" w:sz="0" w:space="0" w:color="auto"/>
            <w:right w:val="none" w:sz="0" w:space="0" w:color="auto"/>
          </w:divBdr>
        </w:div>
        <w:div w:id="548498000">
          <w:marLeft w:val="547"/>
          <w:marRight w:val="0"/>
          <w:marTop w:val="91"/>
          <w:marBottom w:val="0"/>
          <w:divBdr>
            <w:top w:val="none" w:sz="0" w:space="0" w:color="auto"/>
            <w:left w:val="none" w:sz="0" w:space="0" w:color="auto"/>
            <w:bottom w:val="none" w:sz="0" w:space="0" w:color="auto"/>
            <w:right w:val="none" w:sz="0" w:space="0" w:color="auto"/>
          </w:divBdr>
        </w:div>
      </w:divsChild>
    </w:div>
    <w:div w:id="807553517">
      <w:bodyDiv w:val="1"/>
      <w:marLeft w:val="0"/>
      <w:marRight w:val="0"/>
      <w:marTop w:val="0"/>
      <w:marBottom w:val="0"/>
      <w:divBdr>
        <w:top w:val="none" w:sz="0" w:space="0" w:color="auto"/>
        <w:left w:val="none" w:sz="0" w:space="0" w:color="auto"/>
        <w:bottom w:val="none" w:sz="0" w:space="0" w:color="auto"/>
        <w:right w:val="none" w:sz="0" w:space="0" w:color="auto"/>
      </w:divBdr>
      <w:divsChild>
        <w:div w:id="1747608010">
          <w:marLeft w:val="547"/>
          <w:marRight w:val="0"/>
          <w:marTop w:val="86"/>
          <w:marBottom w:val="0"/>
          <w:divBdr>
            <w:top w:val="none" w:sz="0" w:space="0" w:color="auto"/>
            <w:left w:val="none" w:sz="0" w:space="0" w:color="auto"/>
            <w:bottom w:val="none" w:sz="0" w:space="0" w:color="auto"/>
            <w:right w:val="none" w:sz="0" w:space="0" w:color="auto"/>
          </w:divBdr>
        </w:div>
      </w:divsChild>
    </w:div>
    <w:div w:id="850338814">
      <w:bodyDiv w:val="1"/>
      <w:marLeft w:val="0"/>
      <w:marRight w:val="0"/>
      <w:marTop w:val="0"/>
      <w:marBottom w:val="0"/>
      <w:divBdr>
        <w:top w:val="none" w:sz="0" w:space="0" w:color="auto"/>
        <w:left w:val="none" w:sz="0" w:space="0" w:color="auto"/>
        <w:bottom w:val="none" w:sz="0" w:space="0" w:color="auto"/>
        <w:right w:val="none" w:sz="0" w:space="0" w:color="auto"/>
      </w:divBdr>
      <w:divsChild>
        <w:div w:id="164252877">
          <w:marLeft w:val="547"/>
          <w:marRight w:val="0"/>
          <w:marTop w:val="106"/>
          <w:marBottom w:val="0"/>
          <w:divBdr>
            <w:top w:val="none" w:sz="0" w:space="0" w:color="auto"/>
            <w:left w:val="none" w:sz="0" w:space="0" w:color="auto"/>
            <w:bottom w:val="none" w:sz="0" w:space="0" w:color="auto"/>
            <w:right w:val="none" w:sz="0" w:space="0" w:color="auto"/>
          </w:divBdr>
        </w:div>
        <w:div w:id="1382289660">
          <w:marLeft w:val="547"/>
          <w:marRight w:val="0"/>
          <w:marTop w:val="106"/>
          <w:marBottom w:val="0"/>
          <w:divBdr>
            <w:top w:val="none" w:sz="0" w:space="0" w:color="auto"/>
            <w:left w:val="none" w:sz="0" w:space="0" w:color="auto"/>
            <w:bottom w:val="none" w:sz="0" w:space="0" w:color="auto"/>
            <w:right w:val="none" w:sz="0" w:space="0" w:color="auto"/>
          </w:divBdr>
        </w:div>
      </w:divsChild>
    </w:div>
    <w:div w:id="916599728">
      <w:bodyDiv w:val="1"/>
      <w:marLeft w:val="0"/>
      <w:marRight w:val="0"/>
      <w:marTop w:val="0"/>
      <w:marBottom w:val="0"/>
      <w:divBdr>
        <w:top w:val="none" w:sz="0" w:space="0" w:color="auto"/>
        <w:left w:val="none" w:sz="0" w:space="0" w:color="auto"/>
        <w:bottom w:val="none" w:sz="0" w:space="0" w:color="auto"/>
        <w:right w:val="none" w:sz="0" w:space="0" w:color="auto"/>
      </w:divBdr>
      <w:divsChild>
        <w:div w:id="3830022">
          <w:marLeft w:val="547"/>
          <w:marRight w:val="0"/>
          <w:marTop w:val="96"/>
          <w:marBottom w:val="0"/>
          <w:divBdr>
            <w:top w:val="none" w:sz="0" w:space="0" w:color="auto"/>
            <w:left w:val="none" w:sz="0" w:space="0" w:color="auto"/>
            <w:bottom w:val="none" w:sz="0" w:space="0" w:color="auto"/>
            <w:right w:val="none" w:sz="0" w:space="0" w:color="auto"/>
          </w:divBdr>
        </w:div>
        <w:div w:id="701636166">
          <w:marLeft w:val="547"/>
          <w:marRight w:val="0"/>
          <w:marTop w:val="96"/>
          <w:marBottom w:val="0"/>
          <w:divBdr>
            <w:top w:val="none" w:sz="0" w:space="0" w:color="auto"/>
            <w:left w:val="none" w:sz="0" w:space="0" w:color="auto"/>
            <w:bottom w:val="none" w:sz="0" w:space="0" w:color="auto"/>
            <w:right w:val="none" w:sz="0" w:space="0" w:color="auto"/>
          </w:divBdr>
        </w:div>
        <w:div w:id="677318004">
          <w:marLeft w:val="547"/>
          <w:marRight w:val="0"/>
          <w:marTop w:val="96"/>
          <w:marBottom w:val="0"/>
          <w:divBdr>
            <w:top w:val="none" w:sz="0" w:space="0" w:color="auto"/>
            <w:left w:val="none" w:sz="0" w:space="0" w:color="auto"/>
            <w:bottom w:val="none" w:sz="0" w:space="0" w:color="auto"/>
            <w:right w:val="none" w:sz="0" w:space="0" w:color="auto"/>
          </w:divBdr>
        </w:div>
      </w:divsChild>
    </w:div>
    <w:div w:id="945235936">
      <w:bodyDiv w:val="1"/>
      <w:marLeft w:val="0"/>
      <w:marRight w:val="0"/>
      <w:marTop w:val="0"/>
      <w:marBottom w:val="0"/>
      <w:divBdr>
        <w:top w:val="none" w:sz="0" w:space="0" w:color="auto"/>
        <w:left w:val="none" w:sz="0" w:space="0" w:color="auto"/>
        <w:bottom w:val="none" w:sz="0" w:space="0" w:color="auto"/>
        <w:right w:val="none" w:sz="0" w:space="0" w:color="auto"/>
      </w:divBdr>
    </w:div>
    <w:div w:id="958147060">
      <w:bodyDiv w:val="1"/>
      <w:marLeft w:val="0"/>
      <w:marRight w:val="0"/>
      <w:marTop w:val="0"/>
      <w:marBottom w:val="0"/>
      <w:divBdr>
        <w:top w:val="none" w:sz="0" w:space="0" w:color="auto"/>
        <w:left w:val="none" w:sz="0" w:space="0" w:color="auto"/>
        <w:bottom w:val="none" w:sz="0" w:space="0" w:color="auto"/>
        <w:right w:val="none" w:sz="0" w:space="0" w:color="auto"/>
      </w:divBdr>
    </w:div>
    <w:div w:id="969091062">
      <w:bodyDiv w:val="1"/>
      <w:marLeft w:val="0"/>
      <w:marRight w:val="0"/>
      <w:marTop w:val="0"/>
      <w:marBottom w:val="0"/>
      <w:divBdr>
        <w:top w:val="none" w:sz="0" w:space="0" w:color="auto"/>
        <w:left w:val="none" w:sz="0" w:space="0" w:color="auto"/>
        <w:bottom w:val="none" w:sz="0" w:space="0" w:color="auto"/>
        <w:right w:val="none" w:sz="0" w:space="0" w:color="auto"/>
      </w:divBdr>
    </w:div>
    <w:div w:id="1005548928">
      <w:bodyDiv w:val="1"/>
      <w:marLeft w:val="0"/>
      <w:marRight w:val="0"/>
      <w:marTop w:val="0"/>
      <w:marBottom w:val="0"/>
      <w:divBdr>
        <w:top w:val="none" w:sz="0" w:space="0" w:color="auto"/>
        <w:left w:val="none" w:sz="0" w:space="0" w:color="auto"/>
        <w:bottom w:val="none" w:sz="0" w:space="0" w:color="auto"/>
        <w:right w:val="none" w:sz="0" w:space="0" w:color="auto"/>
      </w:divBdr>
      <w:divsChild>
        <w:div w:id="843742842">
          <w:marLeft w:val="547"/>
          <w:marRight w:val="0"/>
          <w:marTop w:val="106"/>
          <w:marBottom w:val="0"/>
          <w:divBdr>
            <w:top w:val="none" w:sz="0" w:space="0" w:color="auto"/>
            <w:left w:val="none" w:sz="0" w:space="0" w:color="auto"/>
            <w:bottom w:val="none" w:sz="0" w:space="0" w:color="auto"/>
            <w:right w:val="none" w:sz="0" w:space="0" w:color="auto"/>
          </w:divBdr>
        </w:div>
        <w:div w:id="832570750">
          <w:marLeft w:val="547"/>
          <w:marRight w:val="0"/>
          <w:marTop w:val="106"/>
          <w:marBottom w:val="0"/>
          <w:divBdr>
            <w:top w:val="none" w:sz="0" w:space="0" w:color="auto"/>
            <w:left w:val="none" w:sz="0" w:space="0" w:color="auto"/>
            <w:bottom w:val="none" w:sz="0" w:space="0" w:color="auto"/>
            <w:right w:val="none" w:sz="0" w:space="0" w:color="auto"/>
          </w:divBdr>
        </w:div>
      </w:divsChild>
    </w:div>
    <w:div w:id="1025640095">
      <w:bodyDiv w:val="1"/>
      <w:marLeft w:val="0"/>
      <w:marRight w:val="0"/>
      <w:marTop w:val="0"/>
      <w:marBottom w:val="0"/>
      <w:divBdr>
        <w:top w:val="none" w:sz="0" w:space="0" w:color="auto"/>
        <w:left w:val="none" w:sz="0" w:space="0" w:color="auto"/>
        <w:bottom w:val="none" w:sz="0" w:space="0" w:color="auto"/>
        <w:right w:val="none" w:sz="0" w:space="0" w:color="auto"/>
      </w:divBdr>
      <w:divsChild>
        <w:div w:id="1524708704">
          <w:marLeft w:val="547"/>
          <w:marRight w:val="0"/>
          <w:marTop w:val="91"/>
          <w:marBottom w:val="0"/>
          <w:divBdr>
            <w:top w:val="none" w:sz="0" w:space="0" w:color="auto"/>
            <w:left w:val="none" w:sz="0" w:space="0" w:color="auto"/>
            <w:bottom w:val="none" w:sz="0" w:space="0" w:color="auto"/>
            <w:right w:val="none" w:sz="0" w:space="0" w:color="auto"/>
          </w:divBdr>
        </w:div>
        <w:div w:id="1250776506">
          <w:marLeft w:val="547"/>
          <w:marRight w:val="0"/>
          <w:marTop w:val="91"/>
          <w:marBottom w:val="0"/>
          <w:divBdr>
            <w:top w:val="none" w:sz="0" w:space="0" w:color="auto"/>
            <w:left w:val="none" w:sz="0" w:space="0" w:color="auto"/>
            <w:bottom w:val="none" w:sz="0" w:space="0" w:color="auto"/>
            <w:right w:val="none" w:sz="0" w:space="0" w:color="auto"/>
          </w:divBdr>
        </w:div>
        <w:div w:id="1944220705">
          <w:marLeft w:val="547"/>
          <w:marRight w:val="0"/>
          <w:marTop w:val="91"/>
          <w:marBottom w:val="0"/>
          <w:divBdr>
            <w:top w:val="none" w:sz="0" w:space="0" w:color="auto"/>
            <w:left w:val="none" w:sz="0" w:space="0" w:color="auto"/>
            <w:bottom w:val="none" w:sz="0" w:space="0" w:color="auto"/>
            <w:right w:val="none" w:sz="0" w:space="0" w:color="auto"/>
          </w:divBdr>
        </w:div>
      </w:divsChild>
    </w:div>
    <w:div w:id="1025792384">
      <w:bodyDiv w:val="1"/>
      <w:marLeft w:val="0"/>
      <w:marRight w:val="0"/>
      <w:marTop w:val="0"/>
      <w:marBottom w:val="0"/>
      <w:divBdr>
        <w:top w:val="none" w:sz="0" w:space="0" w:color="auto"/>
        <w:left w:val="none" w:sz="0" w:space="0" w:color="auto"/>
        <w:bottom w:val="none" w:sz="0" w:space="0" w:color="auto"/>
        <w:right w:val="none" w:sz="0" w:space="0" w:color="auto"/>
      </w:divBdr>
    </w:div>
    <w:div w:id="1029063532">
      <w:bodyDiv w:val="1"/>
      <w:marLeft w:val="0"/>
      <w:marRight w:val="0"/>
      <w:marTop w:val="0"/>
      <w:marBottom w:val="0"/>
      <w:divBdr>
        <w:top w:val="none" w:sz="0" w:space="0" w:color="auto"/>
        <w:left w:val="none" w:sz="0" w:space="0" w:color="auto"/>
        <w:bottom w:val="none" w:sz="0" w:space="0" w:color="auto"/>
        <w:right w:val="none" w:sz="0" w:space="0" w:color="auto"/>
      </w:divBdr>
    </w:div>
    <w:div w:id="1093235065">
      <w:bodyDiv w:val="1"/>
      <w:marLeft w:val="0"/>
      <w:marRight w:val="0"/>
      <w:marTop w:val="0"/>
      <w:marBottom w:val="0"/>
      <w:divBdr>
        <w:top w:val="none" w:sz="0" w:space="0" w:color="auto"/>
        <w:left w:val="none" w:sz="0" w:space="0" w:color="auto"/>
        <w:bottom w:val="none" w:sz="0" w:space="0" w:color="auto"/>
        <w:right w:val="none" w:sz="0" w:space="0" w:color="auto"/>
      </w:divBdr>
    </w:div>
    <w:div w:id="1109547131">
      <w:bodyDiv w:val="1"/>
      <w:marLeft w:val="0"/>
      <w:marRight w:val="0"/>
      <w:marTop w:val="0"/>
      <w:marBottom w:val="0"/>
      <w:divBdr>
        <w:top w:val="none" w:sz="0" w:space="0" w:color="auto"/>
        <w:left w:val="none" w:sz="0" w:space="0" w:color="auto"/>
        <w:bottom w:val="none" w:sz="0" w:space="0" w:color="auto"/>
        <w:right w:val="none" w:sz="0" w:space="0" w:color="auto"/>
      </w:divBdr>
    </w:div>
    <w:div w:id="1142310091">
      <w:bodyDiv w:val="1"/>
      <w:marLeft w:val="0"/>
      <w:marRight w:val="0"/>
      <w:marTop w:val="0"/>
      <w:marBottom w:val="0"/>
      <w:divBdr>
        <w:top w:val="none" w:sz="0" w:space="0" w:color="auto"/>
        <w:left w:val="none" w:sz="0" w:space="0" w:color="auto"/>
        <w:bottom w:val="none" w:sz="0" w:space="0" w:color="auto"/>
        <w:right w:val="none" w:sz="0" w:space="0" w:color="auto"/>
      </w:divBdr>
    </w:div>
    <w:div w:id="1201018798">
      <w:bodyDiv w:val="1"/>
      <w:marLeft w:val="0"/>
      <w:marRight w:val="0"/>
      <w:marTop w:val="0"/>
      <w:marBottom w:val="0"/>
      <w:divBdr>
        <w:top w:val="none" w:sz="0" w:space="0" w:color="auto"/>
        <w:left w:val="none" w:sz="0" w:space="0" w:color="auto"/>
        <w:bottom w:val="none" w:sz="0" w:space="0" w:color="auto"/>
        <w:right w:val="none" w:sz="0" w:space="0" w:color="auto"/>
      </w:divBdr>
    </w:div>
    <w:div w:id="1208834611">
      <w:bodyDiv w:val="1"/>
      <w:marLeft w:val="0"/>
      <w:marRight w:val="0"/>
      <w:marTop w:val="0"/>
      <w:marBottom w:val="0"/>
      <w:divBdr>
        <w:top w:val="none" w:sz="0" w:space="0" w:color="auto"/>
        <w:left w:val="none" w:sz="0" w:space="0" w:color="auto"/>
        <w:bottom w:val="none" w:sz="0" w:space="0" w:color="auto"/>
        <w:right w:val="none" w:sz="0" w:space="0" w:color="auto"/>
      </w:divBdr>
      <w:divsChild>
        <w:div w:id="1947734979">
          <w:marLeft w:val="547"/>
          <w:marRight w:val="0"/>
          <w:marTop w:val="96"/>
          <w:marBottom w:val="0"/>
          <w:divBdr>
            <w:top w:val="none" w:sz="0" w:space="0" w:color="auto"/>
            <w:left w:val="none" w:sz="0" w:space="0" w:color="auto"/>
            <w:bottom w:val="none" w:sz="0" w:space="0" w:color="auto"/>
            <w:right w:val="none" w:sz="0" w:space="0" w:color="auto"/>
          </w:divBdr>
        </w:div>
        <w:div w:id="1547444537">
          <w:marLeft w:val="547"/>
          <w:marRight w:val="0"/>
          <w:marTop w:val="96"/>
          <w:marBottom w:val="0"/>
          <w:divBdr>
            <w:top w:val="none" w:sz="0" w:space="0" w:color="auto"/>
            <w:left w:val="none" w:sz="0" w:space="0" w:color="auto"/>
            <w:bottom w:val="none" w:sz="0" w:space="0" w:color="auto"/>
            <w:right w:val="none" w:sz="0" w:space="0" w:color="auto"/>
          </w:divBdr>
        </w:div>
        <w:div w:id="772435252">
          <w:marLeft w:val="547"/>
          <w:marRight w:val="0"/>
          <w:marTop w:val="96"/>
          <w:marBottom w:val="0"/>
          <w:divBdr>
            <w:top w:val="none" w:sz="0" w:space="0" w:color="auto"/>
            <w:left w:val="none" w:sz="0" w:space="0" w:color="auto"/>
            <w:bottom w:val="none" w:sz="0" w:space="0" w:color="auto"/>
            <w:right w:val="none" w:sz="0" w:space="0" w:color="auto"/>
          </w:divBdr>
        </w:div>
        <w:div w:id="1188712261">
          <w:marLeft w:val="547"/>
          <w:marRight w:val="0"/>
          <w:marTop w:val="96"/>
          <w:marBottom w:val="0"/>
          <w:divBdr>
            <w:top w:val="none" w:sz="0" w:space="0" w:color="auto"/>
            <w:left w:val="none" w:sz="0" w:space="0" w:color="auto"/>
            <w:bottom w:val="none" w:sz="0" w:space="0" w:color="auto"/>
            <w:right w:val="none" w:sz="0" w:space="0" w:color="auto"/>
          </w:divBdr>
        </w:div>
        <w:div w:id="1394431821">
          <w:marLeft w:val="547"/>
          <w:marRight w:val="0"/>
          <w:marTop w:val="96"/>
          <w:marBottom w:val="0"/>
          <w:divBdr>
            <w:top w:val="none" w:sz="0" w:space="0" w:color="auto"/>
            <w:left w:val="none" w:sz="0" w:space="0" w:color="auto"/>
            <w:bottom w:val="none" w:sz="0" w:space="0" w:color="auto"/>
            <w:right w:val="none" w:sz="0" w:space="0" w:color="auto"/>
          </w:divBdr>
        </w:div>
        <w:div w:id="1250693614">
          <w:marLeft w:val="547"/>
          <w:marRight w:val="0"/>
          <w:marTop w:val="96"/>
          <w:marBottom w:val="0"/>
          <w:divBdr>
            <w:top w:val="none" w:sz="0" w:space="0" w:color="auto"/>
            <w:left w:val="none" w:sz="0" w:space="0" w:color="auto"/>
            <w:bottom w:val="none" w:sz="0" w:space="0" w:color="auto"/>
            <w:right w:val="none" w:sz="0" w:space="0" w:color="auto"/>
          </w:divBdr>
        </w:div>
        <w:div w:id="1169904254">
          <w:marLeft w:val="547"/>
          <w:marRight w:val="0"/>
          <w:marTop w:val="96"/>
          <w:marBottom w:val="0"/>
          <w:divBdr>
            <w:top w:val="none" w:sz="0" w:space="0" w:color="auto"/>
            <w:left w:val="none" w:sz="0" w:space="0" w:color="auto"/>
            <w:bottom w:val="none" w:sz="0" w:space="0" w:color="auto"/>
            <w:right w:val="none" w:sz="0" w:space="0" w:color="auto"/>
          </w:divBdr>
        </w:div>
      </w:divsChild>
    </w:div>
    <w:div w:id="1225020339">
      <w:bodyDiv w:val="1"/>
      <w:marLeft w:val="0"/>
      <w:marRight w:val="0"/>
      <w:marTop w:val="0"/>
      <w:marBottom w:val="0"/>
      <w:divBdr>
        <w:top w:val="none" w:sz="0" w:space="0" w:color="auto"/>
        <w:left w:val="none" w:sz="0" w:space="0" w:color="auto"/>
        <w:bottom w:val="none" w:sz="0" w:space="0" w:color="auto"/>
        <w:right w:val="none" w:sz="0" w:space="0" w:color="auto"/>
      </w:divBdr>
    </w:div>
    <w:div w:id="1232692250">
      <w:bodyDiv w:val="1"/>
      <w:marLeft w:val="0"/>
      <w:marRight w:val="0"/>
      <w:marTop w:val="0"/>
      <w:marBottom w:val="0"/>
      <w:divBdr>
        <w:top w:val="none" w:sz="0" w:space="0" w:color="auto"/>
        <w:left w:val="none" w:sz="0" w:space="0" w:color="auto"/>
        <w:bottom w:val="none" w:sz="0" w:space="0" w:color="auto"/>
        <w:right w:val="none" w:sz="0" w:space="0" w:color="auto"/>
      </w:divBdr>
      <w:divsChild>
        <w:div w:id="454760136">
          <w:marLeft w:val="547"/>
          <w:marRight w:val="0"/>
          <w:marTop w:val="106"/>
          <w:marBottom w:val="0"/>
          <w:divBdr>
            <w:top w:val="none" w:sz="0" w:space="0" w:color="auto"/>
            <w:left w:val="none" w:sz="0" w:space="0" w:color="auto"/>
            <w:bottom w:val="none" w:sz="0" w:space="0" w:color="auto"/>
            <w:right w:val="none" w:sz="0" w:space="0" w:color="auto"/>
          </w:divBdr>
        </w:div>
        <w:div w:id="185415170">
          <w:marLeft w:val="547"/>
          <w:marRight w:val="0"/>
          <w:marTop w:val="106"/>
          <w:marBottom w:val="0"/>
          <w:divBdr>
            <w:top w:val="none" w:sz="0" w:space="0" w:color="auto"/>
            <w:left w:val="none" w:sz="0" w:space="0" w:color="auto"/>
            <w:bottom w:val="none" w:sz="0" w:space="0" w:color="auto"/>
            <w:right w:val="none" w:sz="0" w:space="0" w:color="auto"/>
          </w:divBdr>
        </w:div>
        <w:div w:id="2071338959">
          <w:marLeft w:val="547"/>
          <w:marRight w:val="0"/>
          <w:marTop w:val="106"/>
          <w:marBottom w:val="0"/>
          <w:divBdr>
            <w:top w:val="none" w:sz="0" w:space="0" w:color="auto"/>
            <w:left w:val="none" w:sz="0" w:space="0" w:color="auto"/>
            <w:bottom w:val="none" w:sz="0" w:space="0" w:color="auto"/>
            <w:right w:val="none" w:sz="0" w:space="0" w:color="auto"/>
          </w:divBdr>
        </w:div>
      </w:divsChild>
    </w:div>
    <w:div w:id="1293629894">
      <w:bodyDiv w:val="1"/>
      <w:marLeft w:val="0"/>
      <w:marRight w:val="0"/>
      <w:marTop w:val="0"/>
      <w:marBottom w:val="0"/>
      <w:divBdr>
        <w:top w:val="none" w:sz="0" w:space="0" w:color="auto"/>
        <w:left w:val="none" w:sz="0" w:space="0" w:color="auto"/>
        <w:bottom w:val="none" w:sz="0" w:space="0" w:color="auto"/>
        <w:right w:val="none" w:sz="0" w:space="0" w:color="auto"/>
      </w:divBdr>
      <w:divsChild>
        <w:div w:id="762073708">
          <w:marLeft w:val="1166"/>
          <w:marRight w:val="0"/>
          <w:marTop w:val="96"/>
          <w:marBottom w:val="0"/>
          <w:divBdr>
            <w:top w:val="none" w:sz="0" w:space="0" w:color="auto"/>
            <w:left w:val="none" w:sz="0" w:space="0" w:color="auto"/>
            <w:bottom w:val="none" w:sz="0" w:space="0" w:color="auto"/>
            <w:right w:val="none" w:sz="0" w:space="0" w:color="auto"/>
          </w:divBdr>
        </w:div>
        <w:div w:id="441457601">
          <w:marLeft w:val="1166"/>
          <w:marRight w:val="0"/>
          <w:marTop w:val="96"/>
          <w:marBottom w:val="0"/>
          <w:divBdr>
            <w:top w:val="none" w:sz="0" w:space="0" w:color="auto"/>
            <w:left w:val="none" w:sz="0" w:space="0" w:color="auto"/>
            <w:bottom w:val="none" w:sz="0" w:space="0" w:color="auto"/>
            <w:right w:val="none" w:sz="0" w:space="0" w:color="auto"/>
          </w:divBdr>
        </w:div>
      </w:divsChild>
    </w:div>
    <w:div w:id="1310786733">
      <w:bodyDiv w:val="1"/>
      <w:marLeft w:val="0"/>
      <w:marRight w:val="0"/>
      <w:marTop w:val="0"/>
      <w:marBottom w:val="0"/>
      <w:divBdr>
        <w:top w:val="none" w:sz="0" w:space="0" w:color="auto"/>
        <w:left w:val="none" w:sz="0" w:space="0" w:color="auto"/>
        <w:bottom w:val="none" w:sz="0" w:space="0" w:color="auto"/>
        <w:right w:val="none" w:sz="0" w:space="0" w:color="auto"/>
      </w:divBdr>
      <w:divsChild>
        <w:div w:id="865993310">
          <w:marLeft w:val="547"/>
          <w:marRight w:val="0"/>
          <w:marTop w:val="86"/>
          <w:marBottom w:val="0"/>
          <w:divBdr>
            <w:top w:val="none" w:sz="0" w:space="0" w:color="auto"/>
            <w:left w:val="none" w:sz="0" w:space="0" w:color="auto"/>
            <w:bottom w:val="none" w:sz="0" w:space="0" w:color="auto"/>
            <w:right w:val="none" w:sz="0" w:space="0" w:color="auto"/>
          </w:divBdr>
        </w:div>
        <w:div w:id="1841042862">
          <w:marLeft w:val="1166"/>
          <w:marRight w:val="0"/>
          <w:marTop w:val="86"/>
          <w:marBottom w:val="0"/>
          <w:divBdr>
            <w:top w:val="none" w:sz="0" w:space="0" w:color="auto"/>
            <w:left w:val="none" w:sz="0" w:space="0" w:color="auto"/>
            <w:bottom w:val="none" w:sz="0" w:space="0" w:color="auto"/>
            <w:right w:val="none" w:sz="0" w:space="0" w:color="auto"/>
          </w:divBdr>
        </w:div>
        <w:div w:id="524639642">
          <w:marLeft w:val="1800"/>
          <w:marRight w:val="0"/>
          <w:marTop w:val="77"/>
          <w:marBottom w:val="0"/>
          <w:divBdr>
            <w:top w:val="none" w:sz="0" w:space="0" w:color="auto"/>
            <w:left w:val="none" w:sz="0" w:space="0" w:color="auto"/>
            <w:bottom w:val="none" w:sz="0" w:space="0" w:color="auto"/>
            <w:right w:val="none" w:sz="0" w:space="0" w:color="auto"/>
          </w:divBdr>
        </w:div>
        <w:div w:id="1648314600">
          <w:marLeft w:val="1800"/>
          <w:marRight w:val="0"/>
          <w:marTop w:val="77"/>
          <w:marBottom w:val="0"/>
          <w:divBdr>
            <w:top w:val="none" w:sz="0" w:space="0" w:color="auto"/>
            <w:left w:val="none" w:sz="0" w:space="0" w:color="auto"/>
            <w:bottom w:val="none" w:sz="0" w:space="0" w:color="auto"/>
            <w:right w:val="none" w:sz="0" w:space="0" w:color="auto"/>
          </w:divBdr>
        </w:div>
        <w:div w:id="1398170545">
          <w:marLeft w:val="1800"/>
          <w:marRight w:val="0"/>
          <w:marTop w:val="77"/>
          <w:marBottom w:val="0"/>
          <w:divBdr>
            <w:top w:val="none" w:sz="0" w:space="0" w:color="auto"/>
            <w:left w:val="none" w:sz="0" w:space="0" w:color="auto"/>
            <w:bottom w:val="none" w:sz="0" w:space="0" w:color="auto"/>
            <w:right w:val="none" w:sz="0" w:space="0" w:color="auto"/>
          </w:divBdr>
        </w:div>
        <w:div w:id="1164587614">
          <w:marLeft w:val="547"/>
          <w:marRight w:val="0"/>
          <w:marTop w:val="86"/>
          <w:marBottom w:val="0"/>
          <w:divBdr>
            <w:top w:val="none" w:sz="0" w:space="0" w:color="auto"/>
            <w:left w:val="none" w:sz="0" w:space="0" w:color="auto"/>
            <w:bottom w:val="none" w:sz="0" w:space="0" w:color="auto"/>
            <w:right w:val="none" w:sz="0" w:space="0" w:color="auto"/>
          </w:divBdr>
        </w:div>
      </w:divsChild>
    </w:div>
    <w:div w:id="1402168576">
      <w:bodyDiv w:val="1"/>
      <w:marLeft w:val="0"/>
      <w:marRight w:val="0"/>
      <w:marTop w:val="0"/>
      <w:marBottom w:val="0"/>
      <w:divBdr>
        <w:top w:val="none" w:sz="0" w:space="0" w:color="auto"/>
        <w:left w:val="none" w:sz="0" w:space="0" w:color="auto"/>
        <w:bottom w:val="none" w:sz="0" w:space="0" w:color="auto"/>
        <w:right w:val="none" w:sz="0" w:space="0" w:color="auto"/>
      </w:divBdr>
    </w:div>
    <w:div w:id="1411343941">
      <w:bodyDiv w:val="1"/>
      <w:marLeft w:val="0"/>
      <w:marRight w:val="0"/>
      <w:marTop w:val="0"/>
      <w:marBottom w:val="0"/>
      <w:divBdr>
        <w:top w:val="none" w:sz="0" w:space="0" w:color="auto"/>
        <w:left w:val="none" w:sz="0" w:space="0" w:color="auto"/>
        <w:bottom w:val="none" w:sz="0" w:space="0" w:color="auto"/>
        <w:right w:val="none" w:sz="0" w:space="0" w:color="auto"/>
      </w:divBdr>
      <w:divsChild>
        <w:div w:id="2012874080">
          <w:marLeft w:val="547"/>
          <w:marRight w:val="0"/>
          <w:marTop w:val="96"/>
          <w:marBottom w:val="0"/>
          <w:divBdr>
            <w:top w:val="none" w:sz="0" w:space="0" w:color="auto"/>
            <w:left w:val="none" w:sz="0" w:space="0" w:color="auto"/>
            <w:bottom w:val="none" w:sz="0" w:space="0" w:color="auto"/>
            <w:right w:val="none" w:sz="0" w:space="0" w:color="auto"/>
          </w:divBdr>
        </w:div>
        <w:div w:id="595283840">
          <w:marLeft w:val="1166"/>
          <w:marRight w:val="0"/>
          <w:marTop w:val="96"/>
          <w:marBottom w:val="0"/>
          <w:divBdr>
            <w:top w:val="none" w:sz="0" w:space="0" w:color="auto"/>
            <w:left w:val="none" w:sz="0" w:space="0" w:color="auto"/>
            <w:bottom w:val="none" w:sz="0" w:space="0" w:color="auto"/>
            <w:right w:val="none" w:sz="0" w:space="0" w:color="auto"/>
          </w:divBdr>
        </w:div>
        <w:div w:id="568420800">
          <w:marLeft w:val="1166"/>
          <w:marRight w:val="0"/>
          <w:marTop w:val="96"/>
          <w:marBottom w:val="0"/>
          <w:divBdr>
            <w:top w:val="none" w:sz="0" w:space="0" w:color="auto"/>
            <w:left w:val="none" w:sz="0" w:space="0" w:color="auto"/>
            <w:bottom w:val="none" w:sz="0" w:space="0" w:color="auto"/>
            <w:right w:val="none" w:sz="0" w:space="0" w:color="auto"/>
          </w:divBdr>
        </w:div>
        <w:div w:id="1880120313">
          <w:marLeft w:val="1166"/>
          <w:marRight w:val="0"/>
          <w:marTop w:val="96"/>
          <w:marBottom w:val="0"/>
          <w:divBdr>
            <w:top w:val="none" w:sz="0" w:space="0" w:color="auto"/>
            <w:left w:val="none" w:sz="0" w:space="0" w:color="auto"/>
            <w:bottom w:val="none" w:sz="0" w:space="0" w:color="auto"/>
            <w:right w:val="none" w:sz="0" w:space="0" w:color="auto"/>
          </w:divBdr>
        </w:div>
        <w:div w:id="342243321">
          <w:marLeft w:val="1800"/>
          <w:marRight w:val="0"/>
          <w:marTop w:val="91"/>
          <w:marBottom w:val="0"/>
          <w:divBdr>
            <w:top w:val="none" w:sz="0" w:space="0" w:color="auto"/>
            <w:left w:val="none" w:sz="0" w:space="0" w:color="auto"/>
            <w:bottom w:val="none" w:sz="0" w:space="0" w:color="auto"/>
            <w:right w:val="none" w:sz="0" w:space="0" w:color="auto"/>
          </w:divBdr>
        </w:div>
        <w:div w:id="476412495">
          <w:marLeft w:val="1800"/>
          <w:marRight w:val="0"/>
          <w:marTop w:val="91"/>
          <w:marBottom w:val="0"/>
          <w:divBdr>
            <w:top w:val="none" w:sz="0" w:space="0" w:color="auto"/>
            <w:left w:val="none" w:sz="0" w:space="0" w:color="auto"/>
            <w:bottom w:val="none" w:sz="0" w:space="0" w:color="auto"/>
            <w:right w:val="none" w:sz="0" w:space="0" w:color="auto"/>
          </w:divBdr>
        </w:div>
        <w:div w:id="1058242527">
          <w:marLeft w:val="1166"/>
          <w:marRight w:val="0"/>
          <w:marTop w:val="96"/>
          <w:marBottom w:val="0"/>
          <w:divBdr>
            <w:top w:val="none" w:sz="0" w:space="0" w:color="auto"/>
            <w:left w:val="none" w:sz="0" w:space="0" w:color="auto"/>
            <w:bottom w:val="none" w:sz="0" w:space="0" w:color="auto"/>
            <w:right w:val="none" w:sz="0" w:space="0" w:color="auto"/>
          </w:divBdr>
        </w:div>
        <w:div w:id="1195146948">
          <w:marLeft w:val="547"/>
          <w:marRight w:val="0"/>
          <w:marTop w:val="96"/>
          <w:marBottom w:val="0"/>
          <w:divBdr>
            <w:top w:val="none" w:sz="0" w:space="0" w:color="auto"/>
            <w:left w:val="none" w:sz="0" w:space="0" w:color="auto"/>
            <w:bottom w:val="none" w:sz="0" w:space="0" w:color="auto"/>
            <w:right w:val="none" w:sz="0" w:space="0" w:color="auto"/>
          </w:divBdr>
        </w:div>
      </w:divsChild>
    </w:div>
    <w:div w:id="1412891100">
      <w:bodyDiv w:val="1"/>
      <w:marLeft w:val="0"/>
      <w:marRight w:val="0"/>
      <w:marTop w:val="0"/>
      <w:marBottom w:val="0"/>
      <w:divBdr>
        <w:top w:val="none" w:sz="0" w:space="0" w:color="auto"/>
        <w:left w:val="none" w:sz="0" w:space="0" w:color="auto"/>
        <w:bottom w:val="none" w:sz="0" w:space="0" w:color="auto"/>
        <w:right w:val="none" w:sz="0" w:space="0" w:color="auto"/>
      </w:divBdr>
    </w:div>
    <w:div w:id="1416899446">
      <w:bodyDiv w:val="1"/>
      <w:marLeft w:val="0"/>
      <w:marRight w:val="0"/>
      <w:marTop w:val="0"/>
      <w:marBottom w:val="0"/>
      <w:divBdr>
        <w:top w:val="none" w:sz="0" w:space="0" w:color="auto"/>
        <w:left w:val="none" w:sz="0" w:space="0" w:color="auto"/>
        <w:bottom w:val="none" w:sz="0" w:space="0" w:color="auto"/>
        <w:right w:val="none" w:sz="0" w:space="0" w:color="auto"/>
      </w:divBdr>
      <w:divsChild>
        <w:div w:id="1491867575">
          <w:marLeft w:val="547"/>
          <w:marRight w:val="0"/>
          <w:marTop w:val="106"/>
          <w:marBottom w:val="0"/>
          <w:divBdr>
            <w:top w:val="none" w:sz="0" w:space="0" w:color="auto"/>
            <w:left w:val="none" w:sz="0" w:space="0" w:color="auto"/>
            <w:bottom w:val="none" w:sz="0" w:space="0" w:color="auto"/>
            <w:right w:val="none" w:sz="0" w:space="0" w:color="auto"/>
          </w:divBdr>
        </w:div>
      </w:divsChild>
    </w:div>
    <w:div w:id="1442458393">
      <w:bodyDiv w:val="1"/>
      <w:marLeft w:val="0"/>
      <w:marRight w:val="0"/>
      <w:marTop w:val="0"/>
      <w:marBottom w:val="0"/>
      <w:divBdr>
        <w:top w:val="none" w:sz="0" w:space="0" w:color="auto"/>
        <w:left w:val="none" w:sz="0" w:space="0" w:color="auto"/>
        <w:bottom w:val="none" w:sz="0" w:space="0" w:color="auto"/>
        <w:right w:val="none" w:sz="0" w:space="0" w:color="auto"/>
      </w:divBdr>
    </w:div>
    <w:div w:id="1442995221">
      <w:bodyDiv w:val="1"/>
      <w:marLeft w:val="0"/>
      <w:marRight w:val="0"/>
      <w:marTop w:val="0"/>
      <w:marBottom w:val="0"/>
      <w:divBdr>
        <w:top w:val="none" w:sz="0" w:space="0" w:color="auto"/>
        <w:left w:val="none" w:sz="0" w:space="0" w:color="auto"/>
        <w:bottom w:val="none" w:sz="0" w:space="0" w:color="auto"/>
        <w:right w:val="none" w:sz="0" w:space="0" w:color="auto"/>
      </w:divBdr>
      <w:divsChild>
        <w:div w:id="1460949099">
          <w:marLeft w:val="547"/>
          <w:marRight w:val="0"/>
          <w:marTop w:val="96"/>
          <w:marBottom w:val="0"/>
          <w:divBdr>
            <w:top w:val="none" w:sz="0" w:space="0" w:color="auto"/>
            <w:left w:val="none" w:sz="0" w:space="0" w:color="auto"/>
            <w:bottom w:val="none" w:sz="0" w:space="0" w:color="auto"/>
            <w:right w:val="none" w:sz="0" w:space="0" w:color="auto"/>
          </w:divBdr>
        </w:div>
        <w:div w:id="2131702380">
          <w:marLeft w:val="547"/>
          <w:marRight w:val="0"/>
          <w:marTop w:val="96"/>
          <w:marBottom w:val="0"/>
          <w:divBdr>
            <w:top w:val="none" w:sz="0" w:space="0" w:color="auto"/>
            <w:left w:val="none" w:sz="0" w:space="0" w:color="auto"/>
            <w:bottom w:val="none" w:sz="0" w:space="0" w:color="auto"/>
            <w:right w:val="none" w:sz="0" w:space="0" w:color="auto"/>
          </w:divBdr>
        </w:div>
        <w:div w:id="739405129">
          <w:marLeft w:val="547"/>
          <w:marRight w:val="0"/>
          <w:marTop w:val="96"/>
          <w:marBottom w:val="0"/>
          <w:divBdr>
            <w:top w:val="none" w:sz="0" w:space="0" w:color="auto"/>
            <w:left w:val="none" w:sz="0" w:space="0" w:color="auto"/>
            <w:bottom w:val="none" w:sz="0" w:space="0" w:color="auto"/>
            <w:right w:val="none" w:sz="0" w:space="0" w:color="auto"/>
          </w:divBdr>
        </w:div>
        <w:div w:id="1826894156">
          <w:marLeft w:val="547"/>
          <w:marRight w:val="0"/>
          <w:marTop w:val="96"/>
          <w:marBottom w:val="0"/>
          <w:divBdr>
            <w:top w:val="none" w:sz="0" w:space="0" w:color="auto"/>
            <w:left w:val="none" w:sz="0" w:space="0" w:color="auto"/>
            <w:bottom w:val="none" w:sz="0" w:space="0" w:color="auto"/>
            <w:right w:val="none" w:sz="0" w:space="0" w:color="auto"/>
          </w:divBdr>
        </w:div>
      </w:divsChild>
    </w:div>
    <w:div w:id="1626109928">
      <w:bodyDiv w:val="1"/>
      <w:marLeft w:val="0"/>
      <w:marRight w:val="0"/>
      <w:marTop w:val="0"/>
      <w:marBottom w:val="0"/>
      <w:divBdr>
        <w:top w:val="none" w:sz="0" w:space="0" w:color="auto"/>
        <w:left w:val="none" w:sz="0" w:space="0" w:color="auto"/>
        <w:bottom w:val="none" w:sz="0" w:space="0" w:color="auto"/>
        <w:right w:val="none" w:sz="0" w:space="0" w:color="auto"/>
      </w:divBdr>
      <w:divsChild>
        <w:div w:id="1686514175">
          <w:marLeft w:val="547"/>
          <w:marRight w:val="0"/>
          <w:marTop w:val="106"/>
          <w:marBottom w:val="0"/>
          <w:divBdr>
            <w:top w:val="none" w:sz="0" w:space="0" w:color="auto"/>
            <w:left w:val="none" w:sz="0" w:space="0" w:color="auto"/>
            <w:bottom w:val="none" w:sz="0" w:space="0" w:color="auto"/>
            <w:right w:val="none" w:sz="0" w:space="0" w:color="auto"/>
          </w:divBdr>
        </w:div>
        <w:div w:id="887913768">
          <w:marLeft w:val="1166"/>
          <w:marRight w:val="0"/>
          <w:marTop w:val="106"/>
          <w:marBottom w:val="0"/>
          <w:divBdr>
            <w:top w:val="none" w:sz="0" w:space="0" w:color="auto"/>
            <w:left w:val="none" w:sz="0" w:space="0" w:color="auto"/>
            <w:bottom w:val="none" w:sz="0" w:space="0" w:color="auto"/>
            <w:right w:val="none" w:sz="0" w:space="0" w:color="auto"/>
          </w:divBdr>
        </w:div>
        <w:div w:id="1638031905">
          <w:marLeft w:val="1166"/>
          <w:marRight w:val="0"/>
          <w:marTop w:val="106"/>
          <w:marBottom w:val="0"/>
          <w:divBdr>
            <w:top w:val="none" w:sz="0" w:space="0" w:color="auto"/>
            <w:left w:val="none" w:sz="0" w:space="0" w:color="auto"/>
            <w:bottom w:val="none" w:sz="0" w:space="0" w:color="auto"/>
            <w:right w:val="none" w:sz="0" w:space="0" w:color="auto"/>
          </w:divBdr>
        </w:div>
        <w:div w:id="1835413817">
          <w:marLeft w:val="547"/>
          <w:marRight w:val="0"/>
          <w:marTop w:val="106"/>
          <w:marBottom w:val="0"/>
          <w:divBdr>
            <w:top w:val="none" w:sz="0" w:space="0" w:color="auto"/>
            <w:left w:val="none" w:sz="0" w:space="0" w:color="auto"/>
            <w:bottom w:val="none" w:sz="0" w:space="0" w:color="auto"/>
            <w:right w:val="none" w:sz="0" w:space="0" w:color="auto"/>
          </w:divBdr>
        </w:div>
      </w:divsChild>
    </w:div>
    <w:div w:id="1639799957">
      <w:bodyDiv w:val="1"/>
      <w:marLeft w:val="0"/>
      <w:marRight w:val="0"/>
      <w:marTop w:val="0"/>
      <w:marBottom w:val="0"/>
      <w:divBdr>
        <w:top w:val="none" w:sz="0" w:space="0" w:color="auto"/>
        <w:left w:val="none" w:sz="0" w:space="0" w:color="auto"/>
        <w:bottom w:val="none" w:sz="0" w:space="0" w:color="auto"/>
        <w:right w:val="none" w:sz="0" w:space="0" w:color="auto"/>
      </w:divBdr>
    </w:div>
    <w:div w:id="1647661378">
      <w:bodyDiv w:val="1"/>
      <w:marLeft w:val="0"/>
      <w:marRight w:val="0"/>
      <w:marTop w:val="0"/>
      <w:marBottom w:val="0"/>
      <w:divBdr>
        <w:top w:val="none" w:sz="0" w:space="0" w:color="auto"/>
        <w:left w:val="none" w:sz="0" w:space="0" w:color="auto"/>
        <w:bottom w:val="none" w:sz="0" w:space="0" w:color="auto"/>
        <w:right w:val="none" w:sz="0" w:space="0" w:color="auto"/>
      </w:divBdr>
      <w:divsChild>
        <w:div w:id="1509098105">
          <w:marLeft w:val="547"/>
          <w:marRight w:val="0"/>
          <w:marTop w:val="96"/>
          <w:marBottom w:val="0"/>
          <w:divBdr>
            <w:top w:val="none" w:sz="0" w:space="0" w:color="auto"/>
            <w:left w:val="none" w:sz="0" w:space="0" w:color="auto"/>
            <w:bottom w:val="none" w:sz="0" w:space="0" w:color="auto"/>
            <w:right w:val="none" w:sz="0" w:space="0" w:color="auto"/>
          </w:divBdr>
        </w:div>
      </w:divsChild>
    </w:div>
    <w:div w:id="1663503435">
      <w:bodyDiv w:val="1"/>
      <w:marLeft w:val="0"/>
      <w:marRight w:val="0"/>
      <w:marTop w:val="0"/>
      <w:marBottom w:val="0"/>
      <w:divBdr>
        <w:top w:val="none" w:sz="0" w:space="0" w:color="auto"/>
        <w:left w:val="none" w:sz="0" w:space="0" w:color="auto"/>
        <w:bottom w:val="none" w:sz="0" w:space="0" w:color="auto"/>
        <w:right w:val="none" w:sz="0" w:space="0" w:color="auto"/>
      </w:divBdr>
    </w:div>
    <w:div w:id="1671759376">
      <w:bodyDiv w:val="1"/>
      <w:marLeft w:val="0"/>
      <w:marRight w:val="0"/>
      <w:marTop w:val="0"/>
      <w:marBottom w:val="0"/>
      <w:divBdr>
        <w:top w:val="none" w:sz="0" w:space="0" w:color="auto"/>
        <w:left w:val="none" w:sz="0" w:space="0" w:color="auto"/>
        <w:bottom w:val="none" w:sz="0" w:space="0" w:color="auto"/>
        <w:right w:val="none" w:sz="0" w:space="0" w:color="auto"/>
      </w:divBdr>
      <w:divsChild>
        <w:div w:id="527714852">
          <w:marLeft w:val="547"/>
          <w:marRight w:val="0"/>
          <w:marTop w:val="106"/>
          <w:marBottom w:val="0"/>
          <w:divBdr>
            <w:top w:val="none" w:sz="0" w:space="0" w:color="auto"/>
            <w:left w:val="none" w:sz="0" w:space="0" w:color="auto"/>
            <w:bottom w:val="none" w:sz="0" w:space="0" w:color="auto"/>
            <w:right w:val="none" w:sz="0" w:space="0" w:color="auto"/>
          </w:divBdr>
        </w:div>
        <w:div w:id="1310667498">
          <w:marLeft w:val="547"/>
          <w:marRight w:val="0"/>
          <w:marTop w:val="106"/>
          <w:marBottom w:val="0"/>
          <w:divBdr>
            <w:top w:val="none" w:sz="0" w:space="0" w:color="auto"/>
            <w:left w:val="none" w:sz="0" w:space="0" w:color="auto"/>
            <w:bottom w:val="none" w:sz="0" w:space="0" w:color="auto"/>
            <w:right w:val="none" w:sz="0" w:space="0" w:color="auto"/>
          </w:divBdr>
        </w:div>
        <w:div w:id="128519594">
          <w:marLeft w:val="547"/>
          <w:marRight w:val="0"/>
          <w:marTop w:val="106"/>
          <w:marBottom w:val="0"/>
          <w:divBdr>
            <w:top w:val="none" w:sz="0" w:space="0" w:color="auto"/>
            <w:left w:val="none" w:sz="0" w:space="0" w:color="auto"/>
            <w:bottom w:val="none" w:sz="0" w:space="0" w:color="auto"/>
            <w:right w:val="none" w:sz="0" w:space="0" w:color="auto"/>
          </w:divBdr>
        </w:div>
        <w:div w:id="852765839">
          <w:marLeft w:val="547"/>
          <w:marRight w:val="0"/>
          <w:marTop w:val="106"/>
          <w:marBottom w:val="0"/>
          <w:divBdr>
            <w:top w:val="none" w:sz="0" w:space="0" w:color="auto"/>
            <w:left w:val="none" w:sz="0" w:space="0" w:color="auto"/>
            <w:bottom w:val="none" w:sz="0" w:space="0" w:color="auto"/>
            <w:right w:val="none" w:sz="0" w:space="0" w:color="auto"/>
          </w:divBdr>
        </w:div>
        <w:div w:id="1244535175">
          <w:marLeft w:val="547"/>
          <w:marRight w:val="0"/>
          <w:marTop w:val="106"/>
          <w:marBottom w:val="0"/>
          <w:divBdr>
            <w:top w:val="none" w:sz="0" w:space="0" w:color="auto"/>
            <w:left w:val="none" w:sz="0" w:space="0" w:color="auto"/>
            <w:bottom w:val="none" w:sz="0" w:space="0" w:color="auto"/>
            <w:right w:val="none" w:sz="0" w:space="0" w:color="auto"/>
          </w:divBdr>
        </w:div>
      </w:divsChild>
    </w:div>
    <w:div w:id="1674144164">
      <w:bodyDiv w:val="1"/>
      <w:marLeft w:val="0"/>
      <w:marRight w:val="0"/>
      <w:marTop w:val="0"/>
      <w:marBottom w:val="0"/>
      <w:divBdr>
        <w:top w:val="none" w:sz="0" w:space="0" w:color="auto"/>
        <w:left w:val="none" w:sz="0" w:space="0" w:color="auto"/>
        <w:bottom w:val="none" w:sz="0" w:space="0" w:color="auto"/>
        <w:right w:val="none" w:sz="0" w:space="0" w:color="auto"/>
      </w:divBdr>
    </w:div>
    <w:div w:id="1677732050">
      <w:bodyDiv w:val="1"/>
      <w:marLeft w:val="0"/>
      <w:marRight w:val="0"/>
      <w:marTop w:val="0"/>
      <w:marBottom w:val="0"/>
      <w:divBdr>
        <w:top w:val="none" w:sz="0" w:space="0" w:color="auto"/>
        <w:left w:val="none" w:sz="0" w:space="0" w:color="auto"/>
        <w:bottom w:val="none" w:sz="0" w:space="0" w:color="auto"/>
        <w:right w:val="none" w:sz="0" w:space="0" w:color="auto"/>
      </w:divBdr>
    </w:div>
    <w:div w:id="1680960547">
      <w:bodyDiv w:val="1"/>
      <w:marLeft w:val="0"/>
      <w:marRight w:val="0"/>
      <w:marTop w:val="0"/>
      <w:marBottom w:val="0"/>
      <w:divBdr>
        <w:top w:val="none" w:sz="0" w:space="0" w:color="auto"/>
        <w:left w:val="none" w:sz="0" w:space="0" w:color="auto"/>
        <w:bottom w:val="none" w:sz="0" w:space="0" w:color="auto"/>
        <w:right w:val="none" w:sz="0" w:space="0" w:color="auto"/>
      </w:divBdr>
      <w:divsChild>
        <w:div w:id="1300308567">
          <w:marLeft w:val="547"/>
          <w:marRight w:val="0"/>
          <w:marTop w:val="106"/>
          <w:marBottom w:val="0"/>
          <w:divBdr>
            <w:top w:val="none" w:sz="0" w:space="0" w:color="auto"/>
            <w:left w:val="none" w:sz="0" w:space="0" w:color="auto"/>
            <w:bottom w:val="none" w:sz="0" w:space="0" w:color="auto"/>
            <w:right w:val="none" w:sz="0" w:space="0" w:color="auto"/>
          </w:divBdr>
        </w:div>
        <w:div w:id="1184712044">
          <w:marLeft w:val="547"/>
          <w:marRight w:val="0"/>
          <w:marTop w:val="106"/>
          <w:marBottom w:val="0"/>
          <w:divBdr>
            <w:top w:val="none" w:sz="0" w:space="0" w:color="auto"/>
            <w:left w:val="none" w:sz="0" w:space="0" w:color="auto"/>
            <w:bottom w:val="none" w:sz="0" w:space="0" w:color="auto"/>
            <w:right w:val="none" w:sz="0" w:space="0" w:color="auto"/>
          </w:divBdr>
        </w:div>
      </w:divsChild>
    </w:div>
    <w:div w:id="1698847963">
      <w:bodyDiv w:val="1"/>
      <w:marLeft w:val="0"/>
      <w:marRight w:val="0"/>
      <w:marTop w:val="0"/>
      <w:marBottom w:val="0"/>
      <w:divBdr>
        <w:top w:val="none" w:sz="0" w:space="0" w:color="auto"/>
        <w:left w:val="none" w:sz="0" w:space="0" w:color="auto"/>
        <w:bottom w:val="none" w:sz="0" w:space="0" w:color="auto"/>
        <w:right w:val="none" w:sz="0" w:space="0" w:color="auto"/>
      </w:divBdr>
    </w:div>
    <w:div w:id="1732388036">
      <w:bodyDiv w:val="1"/>
      <w:marLeft w:val="0"/>
      <w:marRight w:val="0"/>
      <w:marTop w:val="0"/>
      <w:marBottom w:val="0"/>
      <w:divBdr>
        <w:top w:val="none" w:sz="0" w:space="0" w:color="auto"/>
        <w:left w:val="none" w:sz="0" w:space="0" w:color="auto"/>
        <w:bottom w:val="none" w:sz="0" w:space="0" w:color="auto"/>
        <w:right w:val="none" w:sz="0" w:space="0" w:color="auto"/>
      </w:divBdr>
    </w:div>
    <w:div w:id="1768648972">
      <w:bodyDiv w:val="1"/>
      <w:marLeft w:val="0"/>
      <w:marRight w:val="0"/>
      <w:marTop w:val="0"/>
      <w:marBottom w:val="0"/>
      <w:divBdr>
        <w:top w:val="none" w:sz="0" w:space="0" w:color="auto"/>
        <w:left w:val="none" w:sz="0" w:space="0" w:color="auto"/>
        <w:bottom w:val="none" w:sz="0" w:space="0" w:color="auto"/>
        <w:right w:val="none" w:sz="0" w:space="0" w:color="auto"/>
      </w:divBdr>
      <w:divsChild>
        <w:div w:id="1980643915">
          <w:marLeft w:val="1166"/>
          <w:marRight w:val="0"/>
          <w:marTop w:val="96"/>
          <w:marBottom w:val="0"/>
          <w:divBdr>
            <w:top w:val="none" w:sz="0" w:space="0" w:color="auto"/>
            <w:left w:val="none" w:sz="0" w:space="0" w:color="auto"/>
            <w:bottom w:val="none" w:sz="0" w:space="0" w:color="auto"/>
            <w:right w:val="none" w:sz="0" w:space="0" w:color="auto"/>
          </w:divBdr>
        </w:div>
      </w:divsChild>
    </w:div>
    <w:div w:id="1787695078">
      <w:bodyDiv w:val="1"/>
      <w:marLeft w:val="0"/>
      <w:marRight w:val="0"/>
      <w:marTop w:val="0"/>
      <w:marBottom w:val="0"/>
      <w:divBdr>
        <w:top w:val="none" w:sz="0" w:space="0" w:color="auto"/>
        <w:left w:val="none" w:sz="0" w:space="0" w:color="auto"/>
        <w:bottom w:val="none" w:sz="0" w:space="0" w:color="auto"/>
        <w:right w:val="none" w:sz="0" w:space="0" w:color="auto"/>
      </w:divBdr>
    </w:div>
    <w:div w:id="1802262952">
      <w:bodyDiv w:val="1"/>
      <w:marLeft w:val="0"/>
      <w:marRight w:val="0"/>
      <w:marTop w:val="0"/>
      <w:marBottom w:val="0"/>
      <w:divBdr>
        <w:top w:val="none" w:sz="0" w:space="0" w:color="auto"/>
        <w:left w:val="none" w:sz="0" w:space="0" w:color="auto"/>
        <w:bottom w:val="none" w:sz="0" w:space="0" w:color="auto"/>
        <w:right w:val="none" w:sz="0" w:space="0" w:color="auto"/>
      </w:divBdr>
    </w:div>
    <w:div w:id="1804081967">
      <w:bodyDiv w:val="1"/>
      <w:marLeft w:val="0"/>
      <w:marRight w:val="0"/>
      <w:marTop w:val="0"/>
      <w:marBottom w:val="0"/>
      <w:divBdr>
        <w:top w:val="none" w:sz="0" w:space="0" w:color="auto"/>
        <w:left w:val="none" w:sz="0" w:space="0" w:color="auto"/>
        <w:bottom w:val="none" w:sz="0" w:space="0" w:color="auto"/>
        <w:right w:val="none" w:sz="0" w:space="0" w:color="auto"/>
      </w:divBdr>
      <w:divsChild>
        <w:div w:id="612327239">
          <w:marLeft w:val="547"/>
          <w:marRight w:val="0"/>
          <w:marTop w:val="91"/>
          <w:marBottom w:val="0"/>
          <w:divBdr>
            <w:top w:val="none" w:sz="0" w:space="0" w:color="auto"/>
            <w:left w:val="none" w:sz="0" w:space="0" w:color="auto"/>
            <w:bottom w:val="none" w:sz="0" w:space="0" w:color="auto"/>
            <w:right w:val="none" w:sz="0" w:space="0" w:color="auto"/>
          </w:divBdr>
        </w:div>
        <w:div w:id="1674215033">
          <w:marLeft w:val="547"/>
          <w:marRight w:val="0"/>
          <w:marTop w:val="91"/>
          <w:marBottom w:val="0"/>
          <w:divBdr>
            <w:top w:val="none" w:sz="0" w:space="0" w:color="auto"/>
            <w:left w:val="none" w:sz="0" w:space="0" w:color="auto"/>
            <w:bottom w:val="none" w:sz="0" w:space="0" w:color="auto"/>
            <w:right w:val="none" w:sz="0" w:space="0" w:color="auto"/>
          </w:divBdr>
        </w:div>
        <w:div w:id="736830559">
          <w:marLeft w:val="1166"/>
          <w:marRight w:val="0"/>
          <w:marTop w:val="91"/>
          <w:marBottom w:val="0"/>
          <w:divBdr>
            <w:top w:val="none" w:sz="0" w:space="0" w:color="auto"/>
            <w:left w:val="none" w:sz="0" w:space="0" w:color="auto"/>
            <w:bottom w:val="none" w:sz="0" w:space="0" w:color="auto"/>
            <w:right w:val="none" w:sz="0" w:space="0" w:color="auto"/>
          </w:divBdr>
        </w:div>
        <w:div w:id="481318203">
          <w:marLeft w:val="1166"/>
          <w:marRight w:val="0"/>
          <w:marTop w:val="91"/>
          <w:marBottom w:val="0"/>
          <w:divBdr>
            <w:top w:val="none" w:sz="0" w:space="0" w:color="auto"/>
            <w:left w:val="none" w:sz="0" w:space="0" w:color="auto"/>
            <w:bottom w:val="none" w:sz="0" w:space="0" w:color="auto"/>
            <w:right w:val="none" w:sz="0" w:space="0" w:color="auto"/>
          </w:divBdr>
        </w:div>
        <w:div w:id="1398481905">
          <w:marLeft w:val="1166"/>
          <w:marRight w:val="0"/>
          <w:marTop w:val="91"/>
          <w:marBottom w:val="0"/>
          <w:divBdr>
            <w:top w:val="none" w:sz="0" w:space="0" w:color="auto"/>
            <w:left w:val="none" w:sz="0" w:space="0" w:color="auto"/>
            <w:bottom w:val="none" w:sz="0" w:space="0" w:color="auto"/>
            <w:right w:val="none" w:sz="0" w:space="0" w:color="auto"/>
          </w:divBdr>
        </w:div>
      </w:divsChild>
    </w:div>
    <w:div w:id="1871843456">
      <w:bodyDiv w:val="1"/>
      <w:marLeft w:val="0"/>
      <w:marRight w:val="0"/>
      <w:marTop w:val="0"/>
      <w:marBottom w:val="0"/>
      <w:divBdr>
        <w:top w:val="none" w:sz="0" w:space="0" w:color="auto"/>
        <w:left w:val="none" w:sz="0" w:space="0" w:color="auto"/>
        <w:bottom w:val="none" w:sz="0" w:space="0" w:color="auto"/>
        <w:right w:val="none" w:sz="0" w:space="0" w:color="auto"/>
      </w:divBdr>
      <w:divsChild>
        <w:div w:id="1687515972">
          <w:marLeft w:val="547"/>
          <w:marRight w:val="0"/>
          <w:marTop w:val="91"/>
          <w:marBottom w:val="0"/>
          <w:divBdr>
            <w:top w:val="none" w:sz="0" w:space="0" w:color="auto"/>
            <w:left w:val="none" w:sz="0" w:space="0" w:color="auto"/>
            <w:bottom w:val="none" w:sz="0" w:space="0" w:color="auto"/>
            <w:right w:val="none" w:sz="0" w:space="0" w:color="auto"/>
          </w:divBdr>
        </w:div>
        <w:div w:id="1390767845">
          <w:marLeft w:val="547"/>
          <w:marRight w:val="0"/>
          <w:marTop w:val="91"/>
          <w:marBottom w:val="0"/>
          <w:divBdr>
            <w:top w:val="none" w:sz="0" w:space="0" w:color="auto"/>
            <w:left w:val="none" w:sz="0" w:space="0" w:color="auto"/>
            <w:bottom w:val="none" w:sz="0" w:space="0" w:color="auto"/>
            <w:right w:val="none" w:sz="0" w:space="0" w:color="auto"/>
          </w:divBdr>
        </w:div>
        <w:div w:id="1941988941">
          <w:marLeft w:val="547"/>
          <w:marRight w:val="0"/>
          <w:marTop w:val="91"/>
          <w:marBottom w:val="0"/>
          <w:divBdr>
            <w:top w:val="none" w:sz="0" w:space="0" w:color="auto"/>
            <w:left w:val="none" w:sz="0" w:space="0" w:color="auto"/>
            <w:bottom w:val="none" w:sz="0" w:space="0" w:color="auto"/>
            <w:right w:val="none" w:sz="0" w:space="0" w:color="auto"/>
          </w:divBdr>
        </w:div>
        <w:div w:id="632952758">
          <w:marLeft w:val="547"/>
          <w:marRight w:val="0"/>
          <w:marTop w:val="91"/>
          <w:marBottom w:val="0"/>
          <w:divBdr>
            <w:top w:val="none" w:sz="0" w:space="0" w:color="auto"/>
            <w:left w:val="none" w:sz="0" w:space="0" w:color="auto"/>
            <w:bottom w:val="none" w:sz="0" w:space="0" w:color="auto"/>
            <w:right w:val="none" w:sz="0" w:space="0" w:color="auto"/>
          </w:divBdr>
        </w:div>
        <w:div w:id="2005087856">
          <w:marLeft w:val="547"/>
          <w:marRight w:val="0"/>
          <w:marTop w:val="91"/>
          <w:marBottom w:val="0"/>
          <w:divBdr>
            <w:top w:val="none" w:sz="0" w:space="0" w:color="auto"/>
            <w:left w:val="none" w:sz="0" w:space="0" w:color="auto"/>
            <w:bottom w:val="none" w:sz="0" w:space="0" w:color="auto"/>
            <w:right w:val="none" w:sz="0" w:space="0" w:color="auto"/>
          </w:divBdr>
        </w:div>
        <w:div w:id="257174854">
          <w:marLeft w:val="547"/>
          <w:marRight w:val="0"/>
          <w:marTop w:val="91"/>
          <w:marBottom w:val="0"/>
          <w:divBdr>
            <w:top w:val="none" w:sz="0" w:space="0" w:color="auto"/>
            <w:left w:val="none" w:sz="0" w:space="0" w:color="auto"/>
            <w:bottom w:val="none" w:sz="0" w:space="0" w:color="auto"/>
            <w:right w:val="none" w:sz="0" w:space="0" w:color="auto"/>
          </w:divBdr>
        </w:div>
      </w:divsChild>
    </w:div>
    <w:div w:id="1872187665">
      <w:bodyDiv w:val="1"/>
      <w:marLeft w:val="0"/>
      <w:marRight w:val="0"/>
      <w:marTop w:val="0"/>
      <w:marBottom w:val="0"/>
      <w:divBdr>
        <w:top w:val="none" w:sz="0" w:space="0" w:color="auto"/>
        <w:left w:val="none" w:sz="0" w:space="0" w:color="auto"/>
        <w:bottom w:val="none" w:sz="0" w:space="0" w:color="auto"/>
        <w:right w:val="none" w:sz="0" w:space="0" w:color="auto"/>
      </w:divBdr>
    </w:div>
    <w:div w:id="1876767684">
      <w:bodyDiv w:val="1"/>
      <w:marLeft w:val="0"/>
      <w:marRight w:val="0"/>
      <w:marTop w:val="0"/>
      <w:marBottom w:val="0"/>
      <w:divBdr>
        <w:top w:val="none" w:sz="0" w:space="0" w:color="auto"/>
        <w:left w:val="none" w:sz="0" w:space="0" w:color="auto"/>
        <w:bottom w:val="none" w:sz="0" w:space="0" w:color="auto"/>
        <w:right w:val="none" w:sz="0" w:space="0" w:color="auto"/>
      </w:divBdr>
      <w:divsChild>
        <w:div w:id="938172253">
          <w:marLeft w:val="547"/>
          <w:marRight w:val="0"/>
          <w:marTop w:val="82"/>
          <w:marBottom w:val="0"/>
          <w:divBdr>
            <w:top w:val="none" w:sz="0" w:space="0" w:color="auto"/>
            <w:left w:val="none" w:sz="0" w:space="0" w:color="auto"/>
            <w:bottom w:val="none" w:sz="0" w:space="0" w:color="auto"/>
            <w:right w:val="none" w:sz="0" w:space="0" w:color="auto"/>
          </w:divBdr>
        </w:div>
        <w:div w:id="2096434129">
          <w:marLeft w:val="547"/>
          <w:marRight w:val="0"/>
          <w:marTop w:val="82"/>
          <w:marBottom w:val="0"/>
          <w:divBdr>
            <w:top w:val="none" w:sz="0" w:space="0" w:color="auto"/>
            <w:left w:val="none" w:sz="0" w:space="0" w:color="auto"/>
            <w:bottom w:val="none" w:sz="0" w:space="0" w:color="auto"/>
            <w:right w:val="none" w:sz="0" w:space="0" w:color="auto"/>
          </w:divBdr>
        </w:div>
        <w:div w:id="1988390855">
          <w:marLeft w:val="547"/>
          <w:marRight w:val="0"/>
          <w:marTop w:val="82"/>
          <w:marBottom w:val="0"/>
          <w:divBdr>
            <w:top w:val="none" w:sz="0" w:space="0" w:color="auto"/>
            <w:left w:val="none" w:sz="0" w:space="0" w:color="auto"/>
            <w:bottom w:val="none" w:sz="0" w:space="0" w:color="auto"/>
            <w:right w:val="none" w:sz="0" w:space="0" w:color="auto"/>
          </w:divBdr>
        </w:div>
        <w:div w:id="1800948821">
          <w:marLeft w:val="547"/>
          <w:marRight w:val="0"/>
          <w:marTop w:val="82"/>
          <w:marBottom w:val="0"/>
          <w:divBdr>
            <w:top w:val="none" w:sz="0" w:space="0" w:color="auto"/>
            <w:left w:val="none" w:sz="0" w:space="0" w:color="auto"/>
            <w:bottom w:val="none" w:sz="0" w:space="0" w:color="auto"/>
            <w:right w:val="none" w:sz="0" w:space="0" w:color="auto"/>
          </w:divBdr>
        </w:div>
      </w:divsChild>
    </w:div>
    <w:div w:id="1885752337">
      <w:bodyDiv w:val="1"/>
      <w:marLeft w:val="0"/>
      <w:marRight w:val="0"/>
      <w:marTop w:val="0"/>
      <w:marBottom w:val="0"/>
      <w:divBdr>
        <w:top w:val="none" w:sz="0" w:space="0" w:color="auto"/>
        <w:left w:val="none" w:sz="0" w:space="0" w:color="auto"/>
        <w:bottom w:val="none" w:sz="0" w:space="0" w:color="auto"/>
        <w:right w:val="none" w:sz="0" w:space="0" w:color="auto"/>
      </w:divBdr>
      <w:divsChild>
        <w:div w:id="1886485684">
          <w:marLeft w:val="547"/>
          <w:marRight w:val="0"/>
          <w:marTop w:val="86"/>
          <w:marBottom w:val="0"/>
          <w:divBdr>
            <w:top w:val="none" w:sz="0" w:space="0" w:color="auto"/>
            <w:left w:val="none" w:sz="0" w:space="0" w:color="auto"/>
            <w:bottom w:val="none" w:sz="0" w:space="0" w:color="auto"/>
            <w:right w:val="none" w:sz="0" w:space="0" w:color="auto"/>
          </w:divBdr>
        </w:div>
        <w:div w:id="922879663">
          <w:marLeft w:val="547"/>
          <w:marRight w:val="0"/>
          <w:marTop w:val="86"/>
          <w:marBottom w:val="0"/>
          <w:divBdr>
            <w:top w:val="none" w:sz="0" w:space="0" w:color="auto"/>
            <w:left w:val="none" w:sz="0" w:space="0" w:color="auto"/>
            <w:bottom w:val="none" w:sz="0" w:space="0" w:color="auto"/>
            <w:right w:val="none" w:sz="0" w:space="0" w:color="auto"/>
          </w:divBdr>
        </w:div>
      </w:divsChild>
    </w:div>
    <w:div w:id="1915820291">
      <w:bodyDiv w:val="1"/>
      <w:marLeft w:val="0"/>
      <w:marRight w:val="0"/>
      <w:marTop w:val="0"/>
      <w:marBottom w:val="0"/>
      <w:divBdr>
        <w:top w:val="none" w:sz="0" w:space="0" w:color="auto"/>
        <w:left w:val="none" w:sz="0" w:space="0" w:color="auto"/>
        <w:bottom w:val="none" w:sz="0" w:space="0" w:color="auto"/>
        <w:right w:val="none" w:sz="0" w:space="0" w:color="auto"/>
      </w:divBdr>
      <w:divsChild>
        <w:div w:id="509763132">
          <w:marLeft w:val="547"/>
          <w:marRight w:val="0"/>
          <w:marTop w:val="106"/>
          <w:marBottom w:val="0"/>
          <w:divBdr>
            <w:top w:val="none" w:sz="0" w:space="0" w:color="auto"/>
            <w:left w:val="none" w:sz="0" w:space="0" w:color="auto"/>
            <w:bottom w:val="none" w:sz="0" w:space="0" w:color="auto"/>
            <w:right w:val="none" w:sz="0" w:space="0" w:color="auto"/>
          </w:divBdr>
        </w:div>
        <w:div w:id="435559938">
          <w:marLeft w:val="547"/>
          <w:marRight w:val="0"/>
          <w:marTop w:val="106"/>
          <w:marBottom w:val="0"/>
          <w:divBdr>
            <w:top w:val="none" w:sz="0" w:space="0" w:color="auto"/>
            <w:left w:val="none" w:sz="0" w:space="0" w:color="auto"/>
            <w:bottom w:val="none" w:sz="0" w:space="0" w:color="auto"/>
            <w:right w:val="none" w:sz="0" w:space="0" w:color="auto"/>
          </w:divBdr>
        </w:div>
        <w:div w:id="1002439062">
          <w:marLeft w:val="547"/>
          <w:marRight w:val="0"/>
          <w:marTop w:val="106"/>
          <w:marBottom w:val="0"/>
          <w:divBdr>
            <w:top w:val="none" w:sz="0" w:space="0" w:color="auto"/>
            <w:left w:val="none" w:sz="0" w:space="0" w:color="auto"/>
            <w:bottom w:val="none" w:sz="0" w:space="0" w:color="auto"/>
            <w:right w:val="none" w:sz="0" w:space="0" w:color="auto"/>
          </w:divBdr>
        </w:div>
      </w:divsChild>
    </w:div>
    <w:div w:id="1916668248">
      <w:bodyDiv w:val="1"/>
      <w:marLeft w:val="0"/>
      <w:marRight w:val="0"/>
      <w:marTop w:val="0"/>
      <w:marBottom w:val="0"/>
      <w:divBdr>
        <w:top w:val="none" w:sz="0" w:space="0" w:color="auto"/>
        <w:left w:val="none" w:sz="0" w:space="0" w:color="auto"/>
        <w:bottom w:val="none" w:sz="0" w:space="0" w:color="auto"/>
        <w:right w:val="none" w:sz="0" w:space="0" w:color="auto"/>
      </w:divBdr>
      <w:divsChild>
        <w:div w:id="758328226">
          <w:marLeft w:val="547"/>
          <w:marRight w:val="0"/>
          <w:marTop w:val="106"/>
          <w:marBottom w:val="0"/>
          <w:divBdr>
            <w:top w:val="none" w:sz="0" w:space="0" w:color="auto"/>
            <w:left w:val="none" w:sz="0" w:space="0" w:color="auto"/>
            <w:bottom w:val="none" w:sz="0" w:space="0" w:color="auto"/>
            <w:right w:val="none" w:sz="0" w:space="0" w:color="auto"/>
          </w:divBdr>
        </w:div>
        <w:div w:id="811630047">
          <w:marLeft w:val="547"/>
          <w:marRight w:val="0"/>
          <w:marTop w:val="106"/>
          <w:marBottom w:val="0"/>
          <w:divBdr>
            <w:top w:val="none" w:sz="0" w:space="0" w:color="auto"/>
            <w:left w:val="none" w:sz="0" w:space="0" w:color="auto"/>
            <w:bottom w:val="none" w:sz="0" w:space="0" w:color="auto"/>
            <w:right w:val="none" w:sz="0" w:space="0" w:color="auto"/>
          </w:divBdr>
        </w:div>
        <w:div w:id="2082555715">
          <w:marLeft w:val="547"/>
          <w:marRight w:val="0"/>
          <w:marTop w:val="106"/>
          <w:marBottom w:val="0"/>
          <w:divBdr>
            <w:top w:val="none" w:sz="0" w:space="0" w:color="auto"/>
            <w:left w:val="none" w:sz="0" w:space="0" w:color="auto"/>
            <w:bottom w:val="none" w:sz="0" w:space="0" w:color="auto"/>
            <w:right w:val="none" w:sz="0" w:space="0" w:color="auto"/>
          </w:divBdr>
        </w:div>
        <w:div w:id="1852137652">
          <w:marLeft w:val="547"/>
          <w:marRight w:val="0"/>
          <w:marTop w:val="106"/>
          <w:marBottom w:val="0"/>
          <w:divBdr>
            <w:top w:val="none" w:sz="0" w:space="0" w:color="auto"/>
            <w:left w:val="none" w:sz="0" w:space="0" w:color="auto"/>
            <w:bottom w:val="none" w:sz="0" w:space="0" w:color="auto"/>
            <w:right w:val="none" w:sz="0" w:space="0" w:color="auto"/>
          </w:divBdr>
        </w:div>
      </w:divsChild>
    </w:div>
    <w:div w:id="1921404670">
      <w:bodyDiv w:val="1"/>
      <w:marLeft w:val="0"/>
      <w:marRight w:val="0"/>
      <w:marTop w:val="0"/>
      <w:marBottom w:val="0"/>
      <w:divBdr>
        <w:top w:val="none" w:sz="0" w:space="0" w:color="auto"/>
        <w:left w:val="none" w:sz="0" w:space="0" w:color="auto"/>
        <w:bottom w:val="none" w:sz="0" w:space="0" w:color="auto"/>
        <w:right w:val="none" w:sz="0" w:space="0" w:color="auto"/>
      </w:divBdr>
    </w:div>
    <w:div w:id="1955283130">
      <w:bodyDiv w:val="1"/>
      <w:marLeft w:val="0"/>
      <w:marRight w:val="0"/>
      <w:marTop w:val="0"/>
      <w:marBottom w:val="0"/>
      <w:divBdr>
        <w:top w:val="none" w:sz="0" w:space="0" w:color="auto"/>
        <w:left w:val="none" w:sz="0" w:space="0" w:color="auto"/>
        <w:bottom w:val="none" w:sz="0" w:space="0" w:color="auto"/>
        <w:right w:val="none" w:sz="0" w:space="0" w:color="auto"/>
      </w:divBdr>
      <w:divsChild>
        <w:div w:id="1195920182">
          <w:marLeft w:val="0"/>
          <w:marRight w:val="0"/>
          <w:marTop w:val="0"/>
          <w:marBottom w:val="0"/>
          <w:divBdr>
            <w:top w:val="none" w:sz="0" w:space="0" w:color="auto"/>
            <w:left w:val="none" w:sz="0" w:space="0" w:color="auto"/>
            <w:bottom w:val="none" w:sz="0" w:space="0" w:color="auto"/>
            <w:right w:val="none" w:sz="0" w:space="0" w:color="auto"/>
          </w:divBdr>
          <w:divsChild>
            <w:div w:id="426198867">
              <w:marLeft w:val="-225"/>
              <w:marRight w:val="-225"/>
              <w:marTop w:val="0"/>
              <w:marBottom w:val="0"/>
              <w:divBdr>
                <w:top w:val="none" w:sz="0" w:space="0" w:color="auto"/>
                <w:left w:val="none" w:sz="0" w:space="0" w:color="auto"/>
                <w:bottom w:val="none" w:sz="0" w:space="0" w:color="auto"/>
                <w:right w:val="none" w:sz="0" w:space="0" w:color="auto"/>
              </w:divBdr>
              <w:divsChild>
                <w:div w:id="965503881">
                  <w:marLeft w:val="0"/>
                  <w:marRight w:val="0"/>
                  <w:marTop w:val="0"/>
                  <w:marBottom w:val="0"/>
                  <w:divBdr>
                    <w:top w:val="none" w:sz="0" w:space="0" w:color="auto"/>
                    <w:left w:val="none" w:sz="0" w:space="0" w:color="auto"/>
                    <w:bottom w:val="none" w:sz="0" w:space="0" w:color="auto"/>
                    <w:right w:val="none" w:sz="0" w:space="0" w:color="auto"/>
                  </w:divBdr>
                  <w:divsChild>
                    <w:div w:id="113409631">
                      <w:marLeft w:val="-225"/>
                      <w:marRight w:val="-225"/>
                      <w:marTop w:val="0"/>
                      <w:marBottom w:val="0"/>
                      <w:divBdr>
                        <w:top w:val="none" w:sz="0" w:space="0" w:color="auto"/>
                        <w:left w:val="none" w:sz="0" w:space="0" w:color="auto"/>
                        <w:bottom w:val="none" w:sz="0" w:space="0" w:color="auto"/>
                        <w:right w:val="none" w:sz="0" w:space="0" w:color="auto"/>
                      </w:divBdr>
                      <w:divsChild>
                        <w:div w:id="2105298366">
                          <w:marLeft w:val="0"/>
                          <w:marRight w:val="0"/>
                          <w:marTop w:val="0"/>
                          <w:marBottom w:val="0"/>
                          <w:divBdr>
                            <w:top w:val="none" w:sz="0" w:space="0" w:color="auto"/>
                            <w:left w:val="none" w:sz="0" w:space="0" w:color="auto"/>
                            <w:bottom w:val="none" w:sz="0" w:space="0" w:color="auto"/>
                            <w:right w:val="none" w:sz="0" w:space="0" w:color="auto"/>
                          </w:divBdr>
                          <w:divsChild>
                            <w:div w:id="926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4177">
      <w:bodyDiv w:val="1"/>
      <w:marLeft w:val="0"/>
      <w:marRight w:val="0"/>
      <w:marTop w:val="0"/>
      <w:marBottom w:val="0"/>
      <w:divBdr>
        <w:top w:val="none" w:sz="0" w:space="0" w:color="auto"/>
        <w:left w:val="none" w:sz="0" w:space="0" w:color="auto"/>
        <w:bottom w:val="none" w:sz="0" w:space="0" w:color="auto"/>
        <w:right w:val="none" w:sz="0" w:space="0" w:color="auto"/>
      </w:divBdr>
      <w:divsChild>
        <w:div w:id="545724302">
          <w:marLeft w:val="547"/>
          <w:marRight w:val="0"/>
          <w:marTop w:val="106"/>
          <w:marBottom w:val="0"/>
          <w:divBdr>
            <w:top w:val="none" w:sz="0" w:space="0" w:color="auto"/>
            <w:left w:val="none" w:sz="0" w:space="0" w:color="auto"/>
            <w:bottom w:val="none" w:sz="0" w:space="0" w:color="auto"/>
            <w:right w:val="none" w:sz="0" w:space="0" w:color="auto"/>
          </w:divBdr>
        </w:div>
        <w:div w:id="1974365665">
          <w:marLeft w:val="547"/>
          <w:marRight w:val="0"/>
          <w:marTop w:val="106"/>
          <w:marBottom w:val="0"/>
          <w:divBdr>
            <w:top w:val="none" w:sz="0" w:space="0" w:color="auto"/>
            <w:left w:val="none" w:sz="0" w:space="0" w:color="auto"/>
            <w:bottom w:val="none" w:sz="0" w:space="0" w:color="auto"/>
            <w:right w:val="none" w:sz="0" w:space="0" w:color="auto"/>
          </w:divBdr>
        </w:div>
      </w:divsChild>
    </w:div>
    <w:div w:id="1966766390">
      <w:bodyDiv w:val="1"/>
      <w:marLeft w:val="0"/>
      <w:marRight w:val="0"/>
      <w:marTop w:val="0"/>
      <w:marBottom w:val="0"/>
      <w:divBdr>
        <w:top w:val="none" w:sz="0" w:space="0" w:color="auto"/>
        <w:left w:val="none" w:sz="0" w:space="0" w:color="auto"/>
        <w:bottom w:val="none" w:sz="0" w:space="0" w:color="auto"/>
        <w:right w:val="none" w:sz="0" w:space="0" w:color="auto"/>
      </w:divBdr>
    </w:div>
    <w:div w:id="1968273325">
      <w:bodyDiv w:val="1"/>
      <w:marLeft w:val="0"/>
      <w:marRight w:val="0"/>
      <w:marTop w:val="0"/>
      <w:marBottom w:val="0"/>
      <w:divBdr>
        <w:top w:val="none" w:sz="0" w:space="0" w:color="auto"/>
        <w:left w:val="none" w:sz="0" w:space="0" w:color="auto"/>
        <w:bottom w:val="none" w:sz="0" w:space="0" w:color="auto"/>
        <w:right w:val="none" w:sz="0" w:space="0" w:color="auto"/>
      </w:divBdr>
    </w:div>
    <w:div w:id="1971746293">
      <w:bodyDiv w:val="1"/>
      <w:marLeft w:val="0"/>
      <w:marRight w:val="0"/>
      <w:marTop w:val="0"/>
      <w:marBottom w:val="0"/>
      <w:divBdr>
        <w:top w:val="none" w:sz="0" w:space="0" w:color="auto"/>
        <w:left w:val="none" w:sz="0" w:space="0" w:color="auto"/>
        <w:bottom w:val="none" w:sz="0" w:space="0" w:color="auto"/>
        <w:right w:val="none" w:sz="0" w:space="0" w:color="auto"/>
      </w:divBdr>
    </w:div>
    <w:div w:id="2003467608">
      <w:bodyDiv w:val="1"/>
      <w:marLeft w:val="0"/>
      <w:marRight w:val="0"/>
      <w:marTop w:val="0"/>
      <w:marBottom w:val="0"/>
      <w:divBdr>
        <w:top w:val="none" w:sz="0" w:space="0" w:color="auto"/>
        <w:left w:val="none" w:sz="0" w:space="0" w:color="auto"/>
        <w:bottom w:val="none" w:sz="0" w:space="0" w:color="auto"/>
        <w:right w:val="none" w:sz="0" w:space="0" w:color="auto"/>
      </w:divBdr>
    </w:div>
    <w:div w:id="2051882460">
      <w:bodyDiv w:val="1"/>
      <w:marLeft w:val="0"/>
      <w:marRight w:val="0"/>
      <w:marTop w:val="0"/>
      <w:marBottom w:val="0"/>
      <w:divBdr>
        <w:top w:val="none" w:sz="0" w:space="0" w:color="auto"/>
        <w:left w:val="none" w:sz="0" w:space="0" w:color="auto"/>
        <w:bottom w:val="none" w:sz="0" w:space="0" w:color="auto"/>
        <w:right w:val="none" w:sz="0" w:space="0" w:color="auto"/>
      </w:divBdr>
    </w:div>
    <w:div w:id="2098213281">
      <w:bodyDiv w:val="1"/>
      <w:marLeft w:val="0"/>
      <w:marRight w:val="0"/>
      <w:marTop w:val="0"/>
      <w:marBottom w:val="0"/>
      <w:divBdr>
        <w:top w:val="none" w:sz="0" w:space="0" w:color="auto"/>
        <w:left w:val="none" w:sz="0" w:space="0" w:color="auto"/>
        <w:bottom w:val="none" w:sz="0" w:space="0" w:color="auto"/>
        <w:right w:val="none" w:sz="0" w:space="0" w:color="auto"/>
      </w:divBdr>
      <w:divsChild>
        <w:div w:id="2005891459">
          <w:marLeft w:val="547"/>
          <w:marRight w:val="0"/>
          <w:marTop w:val="106"/>
          <w:marBottom w:val="0"/>
          <w:divBdr>
            <w:top w:val="none" w:sz="0" w:space="0" w:color="auto"/>
            <w:left w:val="none" w:sz="0" w:space="0" w:color="auto"/>
            <w:bottom w:val="none" w:sz="0" w:space="0" w:color="auto"/>
            <w:right w:val="none" w:sz="0" w:space="0" w:color="auto"/>
          </w:divBdr>
        </w:div>
        <w:div w:id="183983345">
          <w:marLeft w:val="547"/>
          <w:marRight w:val="0"/>
          <w:marTop w:val="106"/>
          <w:marBottom w:val="0"/>
          <w:divBdr>
            <w:top w:val="none" w:sz="0" w:space="0" w:color="auto"/>
            <w:left w:val="none" w:sz="0" w:space="0" w:color="auto"/>
            <w:bottom w:val="none" w:sz="0" w:space="0" w:color="auto"/>
            <w:right w:val="none" w:sz="0" w:space="0" w:color="auto"/>
          </w:divBdr>
        </w:div>
        <w:div w:id="1098674734">
          <w:marLeft w:val="547"/>
          <w:marRight w:val="0"/>
          <w:marTop w:val="106"/>
          <w:marBottom w:val="0"/>
          <w:divBdr>
            <w:top w:val="none" w:sz="0" w:space="0" w:color="auto"/>
            <w:left w:val="none" w:sz="0" w:space="0" w:color="auto"/>
            <w:bottom w:val="none" w:sz="0" w:space="0" w:color="auto"/>
            <w:right w:val="none" w:sz="0" w:space="0" w:color="auto"/>
          </w:divBdr>
        </w:div>
      </w:divsChild>
    </w:div>
    <w:div w:id="2113476907">
      <w:bodyDiv w:val="1"/>
      <w:marLeft w:val="0"/>
      <w:marRight w:val="0"/>
      <w:marTop w:val="0"/>
      <w:marBottom w:val="0"/>
      <w:divBdr>
        <w:top w:val="none" w:sz="0" w:space="0" w:color="auto"/>
        <w:left w:val="none" w:sz="0" w:space="0" w:color="auto"/>
        <w:bottom w:val="none" w:sz="0" w:space="0" w:color="auto"/>
        <w:right w:val="none" w:sz="0" w:space="0" w:color="auto"/>
      </w:divBdr>
      <w:divsChild>
        <w:div w:id="919218104">
          <w:marLeft w:val="547"/>
          <w:marRight w:val="0"/>
          <w:marTop w:val="106"/>
          <w:marBottom w:val="0"/>
          <w:divBdr>
            <w:top w:val="none" w:sz="0" w:space="0" w:color="auto"/>
            <w:left w:val="none" w:sz="0" w:space="0" w:color="auto"/>
            <w:bottom w:val="none" w:sz="0" w:space="0" w:color="auto"/>
            <w:right w:val="none" w:sz="0" w:space="0" w:color="auto"/>
          </w:divBdr>
        </w:div>
        <w:div w:id="837692137">
          <w:marLeft w:val="547"/>
          <w:marRight w:val="0"/>
          <w:marTop w:val="106"/>
          <w:marBottom w:val="0"/>
          <w:divBdr>
            <w:top w:val="none" w:sz="0" w:space="0" w:color="auto"/>
            <w:left w:val="none" w:sz="0" w:space="0" w:color="auto"/>
            <w:bottom w:val="none" w:sz="0" w:space="0" w:color="auto"/>
            <w:right w:val="none" w:sz="0" w:space="0" w:color="auto"/>
          </w:divBdr>
        </w:div>
        <w:div w:id="841968519">
          <w:marLeft w:val="547"/>
          <w:marRight w:val="0"/>
          <w:marTop w:val="106"/>
          <w:marBottom w:val="0"/>
          <w:divBdr>
            <w:top w:val="none" w:sz="0" w:space="0" w:color="auto"/>
            <w:left w:val="none" w:sz="0" w:space="0" w:color="auto"/>
            <w:bottom w:val="none" w:sz="0" w:space="0" w:color="auto"/>
            <w:right w:val="none" w:sz="0" w:space="0" w:color="auto"/>
          </w:divBdr>
        </w:div>
        <w:div w:id="700280226">
          <w:marLeft w:val="547"/>
          <w:marRight w:val="0"/>
          <w:marTop w:val="106"/>
          <w:marBottom w:val="0"/>
          <w:divBdr>
            <w:top w:val="none" w:sz="0" w:space="0" w:color="auto"/>
            <w:left w:val="none" w:sz="0" w:space="0" w:color="auto"/>
            <w:bottom w:val="none" w:sz="0" w:space="0" w:color="auto"/>
            <w:right w:val="none" w:sz="0" w:space="0" w:color="auto"/>
          </w:divBdr>
        </w:div>
      </w:divsChild>
    </w:div>
    <w:div w:id="21165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fr/home/themes/climat/info-specialistes/objectif-climat2050.html" TargetMode="External"/><Relationship Id="rId13" Type="http://schemas.openxmlformats.org/officeDocument/2006/relationships/hyperlink" Target="https://www.admin.ch/opc/fr/official-compilation/2019/3479.pdf" TargetMode="External"/><Relationship Id="rId18" Type="http://schemas.openxmlformats.org/officeDocument/2006/relationships/hyperlink" Target="https://www.newsd.admin.ch/newsd/message/attachments/5655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dmin.ch/opc/fr/classified-compilation/20141117/index.html" TargetMode="External"/><Relationship Id="rId7" Type="http://schemas.openxmlformats.org/officeDocument/2006/relationships/endnotes" Target="endnotes.xml"/><Relationship Id="rId12" Type="http://schemas.openxmlformats.org/officeDocument/2006/relationships/hyperlink" Target="https://www.newsd.admin.ch/newsd/message/attachments/56621.pdf" TargetMode="External"/><Relationship Id="rId17" Type="http://schemas.openxmlformats.org/officeDocument/2006/relationships/hyperlink" Target="https://www.admin.ch/opc/fr/official-compilation/2019/1495.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rganedenotification.admin.ch/" TargetMode="External"/><Relationship Id="rId20" Type="http://schemas.openxmlformats.org/officeDocument/2006/relationships/hyperlink" Target="https://www.suva.ch/fr-CH/materiel/documentation/modification-des-valeurs-limites-dexposition-aux-postes-de-trav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fr/official-compilation/2019/3465.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dmin.ch/opc/fr/official-compilation/2019/1923.pdf" TargetMode="External"/><Relationship Id="rId23" Type="http://schemas.openxmlformats.org/officeDocument/2006/relationships/footer" Target="footer1.xml"/><Relationship Id="rId10" Type="http://schemas.openxmlformats.org/officeDocument/2006/relationships/hyperlink" Target="https://www.admin.ch/opc/fr/official-compilation/2019/923.pdf" TargetMode="External"/><Relationship Id="rId19" Type="http://schemas.openxmlformats.org/officeDocument/2006/relationships/hyperlink" Target="https://www.admin.ch/opc/fr/official-compilation/2019/1363.pdf" TargetMode="External"/><Relationship Id="rId4" Type="http://schemas.openxmlformats.org/officeDocument/2006/relationships/settings" Target="settings.xml"/><Relationship Id="rId9" Type="http://schemas.openxmlformats.org/officeDocument/2006/relationships/hyperlink" Target="https://www.admin.ch/opc/fr/official-compilation/2019/913.pdf" TargetMode="External"/><Relationship Id="rId14" Type="http://schemas.openxmlformats.org/officeDocument/2006/relationships/hyperlink" Target="https://www.newsd.admin.ch/newsd/message/attachments/56621.pdf" TargetMode="External"/><Relationship Id="rId22" Type="http://schemas.openxmlformats.org/officeDocument/2006/relationships/hyperlink" Target="https://www.admin.ch/opc/fr/classified-compilation/19810038/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13A5-FA8A-4572-9C0C-82925E30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2752</Words>
  <Characters>15141</Characters>
  <Application>Microsoft Office Word</Application>
  <DocSecurity>8</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sanu</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Anne-Christine Chappot</dc:creator>
  <cp:lastModifiedBy>Anne-Christine Chappot</cp:lastModifiedBy>
  <cp:revision>416</cp:revision>
  <cp:lastPrinted>2015-12-11T10:34:00Z</cp:lastPrinted>
  <dcterms:created xsi:type="dcterms:W3CDTF">2016-01-13T19:24:00Z</dcterms:created>
  <dcterms:modified xsi:type="dcterms:W3CDTF">2020-01-31T18:43:00Z</dcterms:modified>
</cp:coreProperties>
</file>